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06E0" w14:textId="77777777" w:rsidR="0038099E" w:rsidRPr="002B70A6" w:rsidRDefault="0038099E" w:rsidP="0038099E">
      <w:pPr>
        <w:autoSpaceDE w:val="0"/>
        <w:autoSpaceDN w:val="0"/>
        <w:adjustRightInd w:val="0"/>
        <w:ind w:left="23"/>
        <w:jc w:val="right"/>
        <w:rPr>
          <w:rFonts w:asciiTheme="minorHAnsi" w:hAnsiTheme="minorHAnsi" w:cs="Arial"/>
          <w:bCs/>
        </w:rPr>
      </w:pPr>
      <w:r w:rsidRPr="002B70A6">
        <w:rPr>
          <w:rFonts w:asciiTheme="minorHAnsi" w:hAnsiTheme="minorHAnsi" w:cs="Arial"/>
          <w:bCs/>
        </w:rPr>
        <w:t>SPOROČILO ZA JAVNOST!</w:t>
      </w:r>
    </w:p>
    <w:p w14:paraId="1139A5EC" w14:textId="77777777" w:rsidR="001B4A2E" w:rsidRDefault="001B4A2E" w:rsidP="00850857">
      <w:pPr>
        <w:pStyle w:val="Telobesedila"/>
        <w:spacing w:line="240" w:lineRule="auto"/>
        <w:ind w:left="142"/>
        <w:jc w:val="center"/>
        <w:rPr>
          <w:rFonts w:cs="Calibri"/>
          <w:b/>
          <w:sz w:val="28"/>
          <w:szCs w:val="28"/>
        </w:rPr>
      </w:pPr>
    </w:p>
    <w:p w14:paraId="22781A62" w14:textId="4D23DD9B" w:rsidR="003A160C" w:rsidRDefault="003A160C" w:rsidP="003A160C">
      <w:pPr>
        <w:pStyle w:val="Telobesedila2"/>
        <w:spacing w:line="240" w:lineRule="auto"/>
        <w:rPr>
          <w:rFonts w:asciiTheme="minorHAnsi" w:hAnsiTheme="minorHAnsi" w:cstheme="minorHAnsi"/>
          <w:szCs w:val="28"/>
        </w:rPr>
      </w:pPr>
      <w:r>
        <w:rPr>
          <w:rFonts w:asciiTheme="minorHAnsi" w:hAnsiTheme="minorHAnsi" w:cstheme="minorHAnsi"/>
          <w:szCs w:val="28"/>
        </w:rPr>
        <w:t>Nova ureditev področja medicinsk</w:t>
      </w:r>
      <w:bookmarkStart w:id="0" w:name="_GoBack"/>
      <w:bookmarkEnd w:id="0"/>
      <w:r>
        <w:rPr>
          <w:rFonts w:asciiTheme="minorHAnsi" w:hAnsiTheme="minorHAnsi" w:cstheme="minorHAnsi"/>
          <w:szCs w:val="28"/>
        </w:rPr>
        <w:t>ih pripomočkov zagotavlja zavarovanim osebam večjo kakovost in varnost pri uporabi medicinskih pripomočkov ter večje možnosti za nadaljnje širitve pravice do medicinskih pripomočkov skladno s tehnološkim razvojem</w:t>
      </w:r>
    </w:p>
    <w:p w14:paraId="642C6C67" w14:textId="2A39A47F" w:rsidR="001B4A2E" w:rsidRDefault="001B4A2E" w:rsidP="00850857">
      <w:pPr>
        <w:pStyle w:val="Telobesedila2"/>
        <w:spacing w:line="240" w:lineRule="auto"/>
        <w:ind w:left="142"/>
        <w:rPr>
          <w:rFonts w:ascii="Arial" w:hAnsi="Arial" w:cs="Arial"/>
          <w:b w:val="0"/>
        </w:rPr>
      </w:pPr>
    </w:p>
    <w:p w14:paraId="0B4D41D8" w14:textId="77777777" w:rsidR="003A160C" w:rsidRDefault="003A160C" w:rsidP="00850857">
      <w:pPr>
        <w:pStyle w:val="Telobesedila2"/>
        <w:spacing w:line="240" w:lineRule="auto"/>
        <w:ind w:left="142"/>
        <w:rPr>
          <w:rFonts w:ascii="Calibri" w:hAnsi="Calibri" w:cs="Calibri"/>
          <w:sz w:val="22"/>
          <w:szCs w:val="22"/>
        </w:rPr>
      </w:pPr>
    </w:p>
    <w:p w14:paraId="265AC6DE" w14:textId="1ED37EAD" w:rsidR="003A160C" w:rsidRPr="003A160C" w:rsidRDefault="00244D49" w:rsidP="003A160C">
      <w:pPr>
        <w:autoSpaceDE w:val="0"/>
        <w:autoSpaceDN w:val="0"/>
        <w:adjustRightInd w:val="0"/>
        <w:spacing w:after="100" w:afterAutospacing="1" w:line="240" w:lineRule="auto"/>
        <w:ind w:left="142"/>
        <w:rPr>
          <w:rFonts w:cs="Calibri"/>
          <w:b/>
          <w:bCs/>
        </w:rPr>
      </w:pPr>
      <w:r w:rsidRPr="003A160C">
        <w:rPr>
          <w:rFonts w:cs="Calibri"/>
          <w:b/>
          <w:lang w:eastAsia="sl-SI"/>
        </w:rPr>
        <w:t xml:space="preserve">Ljubljana, </w:t>
      </w:r>
      <w:r w:rsidR="00640AE3">
        <w:rPr>
          <w:rFonts w:cs="Calibri"/>
          <w:b/>
          <w:lang w:eastAsia="sl-SI"/>
        </w:rPr>
        <w:t>8</w:t>
      </w:r>
      <w:r w:rsidRPr="003A160C">
        <w:rPr>
          <w:rFonts w:cs="Calibri"/>
          <w:b/>
          <w:lang w:eastAsia="sl-SI"/>
        </w:rPr>
        <w:t>. 1. 20</w:t>
      </w:r>
      <w:r w:rsidR="00640AE3">
        <w:rPr>
          <w:rFonts w:cs="Calibri"/>
          <w:b/>
          <w:lang w:eastAsia="sl-SI"/>
        </w:rPr>
        <w:t>20</w:t>
      </w:r>
      <w:r w:rsidRPr="003A160C">
        <w:rPr>
          <w:rFonts w:cs="Calibri"/>
          <w:b/>
          <w:lang w:eastAsia="sl-SI"/>
        </w:rPr>
        <w:t xml:space="preserve"> </w:t>
      </w:r>
      <w:r w:rsidR="003A160C" w:rsidRPr="003A160C">
        <w:rPr>
          <w:rFonts w:cs="Calibri"/>
          <w:b/>
          <w:lang w:eastAsia="sl-SI"/>
        </w:rPr>
        <w:t>–</w:t>
      </w:r>
      <w:r w:rsidR="002E21B8">
        <w:rPr>
          <w:rFonts w:cs="Calibri"/>
          <w:b/>
          <w:lang w:eastAsia="sl-SI"/>
        </w:rPr>
        <w:t xml:space="preserve"> </w:t>
      </w:r>
      <w:r w:rsidR="0093712E">
        <w:rPr>
          <w:rFonts w:cs="Calibri"/>
          <w:b/>
          <w:lang w:eastAsia="sl-SI"/>
        </w:rPr>
        <w:t xml:space="preserve">Skupščina </w:t>
      </w:r>
      <w:r w:rsidR="0093712E" w:rsidRPr="003A160C">
        <w:rPr>
          <w:rFonts w:cs="Calibri"/>
          <w:b/>
          <w:lang w:eastAsia="sl-SI"/>
        </w:rPr>
        <w:t>Zavod</w:t>
      </w:r>
      <w:r w:rsidR="0093712E">
        <w:rPr>
          <w:rFonts w:cs="Calibri"/>
          <w:b/>
          <w:lang w:eastAsia="sl-SI"/>
        </w:rPr>
        <w:t>a</w:t>
      </w:r>
      <w:r w:rsidR="0093712E" w:rsidRPr="003A160C">
        <w:rPr>
          <w:rFonts w:cs="Calibri"/>
          <w:b/>
          <w:lang w:eastAsia="sl-SI"/>
        </w:rPr>
        <w:t xml:space="preserve"> za zdravstveno zavarovanje Slovenije (v nadaljevanju: ZZZS</w:t>
      </w:r>
      <w:r w:rsidR="0093712E">
        <w:rPr>
          <w:rFonts w:cs="Calibri"/>
          <w:b/>
          <w:lang w:eastAsia="sl-SI"/>
        </w:rPr>
        <w:t>) je danes na izredni seji sprejela 2 pravilnika in 2 sklepa s področja medicinskih pripomočkov, s katerimi uvaja n</w:t>
      </w:r>
      <w:r w:rsidR="002E21B8">
        <w:rPr>
          <w:rFonts w:cs="Calibri"/>
          <w:b/>
          <w:lang w:eastAsia="sl-SI"/>
        </w:rPr>
        <w:t>ov</w:t>
      </w:r>
      <w:r w:rsidR="0093712E">
        <w:rPr>
          <w:rFonts w:cs="Calibri"/>
          <w:b/>
          <w:lang w:eastAsia="sl-SI"/>
        </w:rPr>
        <w:t>o</w:t>
      </w:r>
      <w:r w:rsidR="002E21B8">
        <w:rPr>
          <w:rFonts w:cs="Calibri"/>
          <w:b/>
          <w:lang w:eastAsia="sl-SI"/>
        </w:rPr>
        <w:t xml:space="preserve"> ureditev področja medicinskih pripomočkov</w:t>
      </w:r>
      <w:r w:rsidR="0093712E">
        <w:rPr>
          <w:rFonts w:cs="Calibri"/>
          <w:b/>
          <w:bCs/>
        </w:rPr>
        <w:t>. Nova ureditev,</w:t>
      </w:r>
      <w:r w:rsidR="003A160C" w:rsidRPr="003A160C">
        <w:rPr>
          <w:rFonts w:cs="Calibri"/>
          <w:b/>
          <w:bCs/>
        </w:rPr>
        <w:t xml:space="preserve"> ki j</w:t>
      </w:r>
      <w:r w:rsidR="002E21B8">
        <w:rPr>
          <w:rFonts w:cs="Calibri"/>
          <w:b/>
          <w:bCs/>
        </w:rPr>
        <w:t>o</w:t>
      </w:r>
      <w:r w:rsidR="003A160C" w:rsidRPr="003A160C">
        <w:rPr>
          <w:rFonts w:cs="Calibri"/>
          <w:b/>
          <w:bCs/>
        </w:rPr>
        <w:t xml:space="preserve"> na podlagi zakona </w:t>
      </w:r>
      <w:r w:rsidR="00640AE3">
        <w:rPr>
          <w:rFonts w:cs="Calibri"/>
          <w:b/>
          <w:bCs/>
        </w:rPr>
        <w:t xml:space="preserve">načrtuje </w:t>
      </w:r>
      <w:r w:rsidR="002E21B8" w:rsidRPr="003A160C">
        <w:rPr>
          <w:rFonts w:cs="Calibri"/>
          <w:b/>
          <w:lang w:eastAsia="sl-SI"/>
        </w:rPr>
        <w:t>ZZZS</w:t>
      </w:r>
      <w:r w:rsidR="00640AE3">
        <w:rPr>
          <w:rFonts w:cs="Calibri"/>
          <w:b/>
          <w:lang w:eastAsia="sl-SI"/>
        </w:rPr>
        <w:t>,</w:t>
      </w:r>
      <w:r w:rsidR="003A160C" w:rsidRPr="003A160C">
        <w:rPr>
          <w:rFonts w:cs="Calibri"/>
          <w:b/>
          <w:bCs/>
        </w:rPr>
        <w:t xml:space="preserve"> zagotavlja večjo kakovost medicinskih pripomočkov in večji vpliv ZZZS na cene medicinskih pripomočkov. Na ta način bo ZZZS učinkoviteje obvladoval izdatke za medicinske pripomočke, kar mu bo omogočalo tudi nadaljnje širjenje pravic zavarovancev do medicinskih pripomočkov skladno s hitrim tehnološkim razvojem na tem področju. </w:t>
      </w:r>
    </w:p>
    <w:p w14:paraId="67B623B7" w14:textId="672ED0BD" w:rsidR="003A160C" w:rsidRPr="003A160C" w:rsidRDefault="002E21B8" w:rsidP="003A160C">
      <w:pPr>
        <w:autoSpaceDE w:val="0"/>
        <w:autoSpaceDN w:val="0"/>
        <w:adjustRightInd w:val="0"/>
        <w:spacing w:after="100" w:afterAutospacing="1" w:line="240" w:lineRule="auto"/>
        <w:ind w:left="142"/>
        <w:rPr>
          <w:rFonts w:cs="Calibri"/>
        </w:rPr>
      </w:pPr>
      <w:r>
        <w:rPr>
          <w:rFonts w:cs="Calibri"/>
        </w:rPr>
        <w:t>P</w:t>
      </w:r>
      <w:r w:rsidR="003A160C" w:rsidRPr="003A160C">
        <w:rPr>
          <w:rFonts w:cs="Calibri"/>
        </w:rPr>
        <w:t xml:space="preserve">ravne podlage za drugačno ureditev na tem področju </w:t>
      </w:r>
      <w:r>
        <w:rPr>
          <w:rFonts w:cs="Calibri"/>
        </w:rPr>
        <w:t xml:space="preserve">je </w:t>
      </w:r>
      <w:r w:rsidR="003A160C" w:rsidRPr="003A160C">
        <w:rPr>
          <w:rFonts w:cs="Calibri"/>
        </w:rPr>
        <w:t>določil že pred 7 leti Zakon za uravnoteženje javnih financ. Z novo ureditvijo razmerij med ZZZS in dobavitelji medicinskih pripomočkov bodo namreč odpravljene slabosti sedanjega načina zagotavljanja medicinskih pripomočkov (MP) iz obveznega zdravstvenega zavarovanja (OZZ). Po sedanji ureditvi ZZZS določa cenoven standarde in se dogovarja za cene MP, ne da bi imel možnost vpogleda v razlike v ceni, ki nastajajo v celotni verigi preskrbe in brez pogajanj s proizvajalci MP ali z njihovimi zastopniki. Predlagatelji cenovnih standardov in predlaganih cen so po sedanji ureditvi namreč dobavitelji (lekarne in specializirane prodajalne), ki izvajajo promet z MP na drobno oziroma njihova združenja, čeprav v verigi nastopajo tudi veletrgovci in proizvajalci MP oziroma njihovi zastopniki. Poleg tega je lahko po sedanji ureditvi določen artikel pri enem pogodbenem dobavitelju brez doplačila, pri drugem pogodbenem dobavitelju pa se zagotavlja kot nadstandardni MP ob doplačilu zavarovane osebe, do česar po novi ureditvi ne bo moglo priti. Prav tako so nadzori ZZZS pri dobaviteljih pokazali, da dobavitelji velikokrat dejansko nimajo na zalogi niti enega artikla.</w:t>
      </w:r>
    </w:p>
    <w:p w14:paraId="4F2CE469" w14:textId="77777777" w:rsidR="003A160C" w:rsidRPr="003A160C" w:rsidRDefault="003A160C" w:rsidP="003A160C">
      <w:pPr>
        <w:autoSpaceDE w:val="0"/>
        <w:autoSpaceDN w:val="0"/>
        <w:adjustRightInd w:val="0"/>
        <w:spacing w:after="100" w:afterAutospacing="1" w:line="240" w:lineRule="auto"/>
        <w:ind w:left="142"/>
        <w:rPr>
          <w:rFonts w:cs="Calibri"/>
          <w:color w:val="FF1F35"/>
        </w:rPr>
      </w:pPr>
      <w:r w:rsidRPr="003A160C">
        <w:rPr>
          <w:rFonts w:cs="Calibri"/>
          <w:color w:val="000000"/>
        </w:rPr>
        <w:t xml:space="preserve">Namen nove ureditve zagotavljanja MP iz OZZ je, da so razlike v ceni, ki se lahko upoštevajo v vrednostih MP, transparentne in v odstotkih, ki so sprejemljivi za odhodke v breme javnih sredstev OZZ. Hkrati bo artikel s seznama MP pri vseh pogodbenih dobaviteljih (ki ga bodo zagotavljali po pogodbi z ZZZS) za zavarovane osebe brez doplačila (če ima zavarovana oseba urejeno dopolnilno zdravstveno zavarovanje, ko se artikel ne krije v celoti iz sredstev OZZ). Prav tako se bo dostopnost zavarovanih oseb po novi ureditvi izboljšala, saj bodo morali imeti dobavitelji pri določenih vrstah MP (če jih bodo zagotavljali po pogodbi z zavodom) določen delež artiklov s seznama MP v pogodbi z ZZZS. </w:t>
      </w:r>
      <w:r w:rsidRPr="003A160C">
        <w:rPr>
          <w:rFonts w:cs="Calibri"/>
          <w:b/>
          <w:bCs/>
          <w:color w:val="000000"/>
        </w:rPr>
        <w:t>Nova ureditev bo tako zagotavljala bolj enakopravno obravnavo zavarovanih oseb.</w:t>
      </w:r>
    </w:p>
    <w:p w14:paraId="16F6ED93" w14:textId="77777777" w:rsidR="003A160C" w:rsidRDefault="003A160C" w:rsidP="003A160C">
      <w:pPr>
        <w:autoSpaceDE w:val="0"/>
        <w:autoSpaceDN w:val="0"/>
        <w:adjustRightInd w:val="0"/>
        <w:spacing w:after="100" w:afterAutospacing="1" w:line="240" w:lineRule="auto"/>
        <w:ind w:left="142"/>
        <w:rPr>
          <w:rFonts w:cs="Calibri"/>
          <w:color w:val="000000"/>
        </w:rPr>
      </w:pPr>
      <w:r w:rsidRPr="003A160C">
        <w:rPr>
          <w:rFonts w:cs="Calibri"/>
          <w:color w:val="000000"/>
        </w:rPr>
        <w:t xml:space="preserve">Ob dejstvu, da se z navedenimi splošnimi akti ZZZS ureja nov način zagotavljanja MP iz OZZ, ki bo vzpostavljen postopoma, finančnih posledic njegove uvedbe ni mogoče ovrednotiti, ob </w:t>
      </w:r>
      <w:r w:rsidRPr="003A160C">
        <w:rPr>
          <w:rFonts w:cs="Calibri"/>
          <w:color w:val="000000"/>
        </w:rPr>
        <w:lastRenderedPageBreak/>
        <w:t xml:space="preserve">njegovi popolni uvedbi pa se </w:t>
      </w:r>
      <w:r w:rsidRPr="003A160C">
        <w:rPr>
          <w:rFonts w:cs="Calibri"/>
          <w:b/>
          <w:bCs/>
          <w:color w:val="000000"/>
        </w:rPr>
        <w:t>dolgoročno pričakuje znižanje odhodkov na letni ravni</w:t>
      </w:r>
      <w:r w:rsidRPr="003A160C">
        <w:rPr>
          <w:rFonts w:cs="Calibri"/>
          <w:color w:val="000000"/>
        </w:rPr>
        <w:t>, brez upoštevanja drugih vplivov, npr. rasti stroškov zaradi večjega števila uporabnikov, in posledično količin MP</w:t>
      </w:r>
      <w:r>
        <w:rPr>
          <w:rFonts w:cs="Calibri"/>
          <w:color w:val="000000"/>
        </w:rPr>
        <w:t>.</w:t>
      </w:r>
    </w:p>
    <w:p w14:paraId="393454E0" w14:textId="3AEE96F3" w:rsidR="003A160C" w:rsidRDefault="003A160C" w:rsidP="003A160C">
      <w:pPr>
        <w:autoSpaceDE w:val="0"/>
        <w:autoSpaceDN w:val="0"/>
        <w:adjustRightInd w:val="0"/>
        <w:spacing w:after="100" w:afterAutospacing="1" w:line="240" w:lineRule="auto"/>
        <w:ind w:left="142"/>
        <w:rPr>
          <w:rFonts w:cs="Calibri"/>
          <w:color w:val="FF1F35"/>
        </w:rPr>
      </w:pPr>
      <w:r>
        <w:rPr>
          <w:rFonts w:cs="Calibri"/>
          <w:color w:val="000000"/>
        </w:rPr>
        <w:t xml:space="preserve">Nadalje </w:t>
      </w:r>
      <w:r w:rsidRPr="003A160C">
        <w:rPr>
          <w:rFonts w:cs="Calibri"/>
          <w:color w:val="000000"/>
        </w:rPr>
        <w:t>pojasn</w:t>
      </w:r>
      <w:r>
        <w:rPr>
          <w:rFonts w:cs="Calibri"/>
          <w:color w:val="000000"/>
        </w:rPr>
        <w:t xml:space="preserve">jujemo razlike v </w:t>
      </w:r>
      <w:r w:rsidRPr="003A160C">
        <w:rPr>
          <w:rFonts w:cs="Calibri"/>
          <w:color w:val="000000"/>
        </w:rPr>
        <w:t>sedanj</w:t>
      </w:r>
      <w:r>
        <w:rPr>
          <w:rFonts w:cs="Calibri"/>
          <w:color w:val="000000"/>
        </w:rPr>
        <w:t>i</w:t>
      </w:r>
      <w:r w:rsidRPr="003A160C">
        <w:rPr>
          <w:rFonts w:cs="Calibri"/>
          <w:color w:val="000000"/>
        </w:rPr>
        <w:t xml:space="preserve"> in bodoč</w:t>
      </w:r>
      <w:r>
        <w:rPr>
          <w:rFonts w:cs="Calibri"/>
          <w:color w:val="000000"/>
        </w:rPr>
        <w:t>i</w:t>
      </w:r>
      <w:r w:rsidRPr="003A160C">
        <w:rPr>
          <w:rFonts w:cs="Calibri"/>
          <w:color w:val="000000"/>
        </w:rPr>
        <w:t xml:space="preserve"> ureditv</w:t>
      </w:r>
      <w:r>
        <w:rPr>
          <w:rFonts w:cs="Calibri"/>
          <w:color w:val="000000"/>
        </w:rPr>
        <w:t>i</w:t>
      </w:r>
      <w:r w:rsidRPr="003A160C">
        <w:rPr>
          <w:rFonts w:cs="Calibri"/>
          <w:color w:val="000000"/>
        </w:rPr>
        <w:t xml:space="preserve"> glede zahtev kakovosti medicinskih pripomočkov, saj bodo </w:t>
      </w:r>
      <w:r w:rsidRPr="003A160C">
        <w:rPr>
          <w:rFonts w:cs="Calibri"/>
          <w:b/>
          <w:bCs/>
          <w:color w:val="000000"/>
        </w:rPr>
        <w:t xml:space="preserve">novosti na tem področju zagotovile zavarovanim osebam poleg enakopravne obravnave tudi boljšo kakovost in varnost pri uporabi medicinskih pripomočkov. </w:t>
      </w:r>
      <w:r w:rsidRPr="003A160C">
        <w:rPr>
          <w:rFonts w:cs="Calibri"/>
          <w:color w:val="000000"/>
        </w:rPr>
        <w:t>V sedanji ureditvi zagotavljanja MP iz OZZ so za posamezne vrste MP sicer opredeljena zdravstvena stanja in cenovni standardi oziroma cene, niso pa opredeljene osnoven zahteve kakovosti (OZK), ki jih morajo izpolnjevati posamezni artikli. Pooblaščeni zdravnik na naročilnico predpiše vrsto MP, pogodbeni dobavitelj (lekarna in specializirana prodajalna) pa je v okviru cenovnega standarda oziroma cene dolžan izdati zavarovani osebi tisti artikel, ki ga ima določenega v pogodbi z ZZZS. Katere artikle imajo dobavitelji določene v pogodbi z ZZZS, se odločajo sami.</w:t>
      </w:r>
    </w:p>
    <w:p w14:paraId="5D5254E9" w14:textId="77777777" w:rsidR="003A160C" w:rsidRDefault="003A160C" w:rsidP="003A160C">
      <w:pPr>
        <w:autoSpaceDE w:val="0"/>
        <w:autoSpaceDN w:val="0"/>
        <w:adjustRightInd w:val="0"/>
        <w:spacing w:after="100" w:afterAutospacing="1" w:line="240" w:lineRule="auto"/>
        <w:ind w:left="142"/>
        <w:rPr>
          <w:rFonts w:cs="Calibri"/>
          <w:color w:val="FF1F35"/>
        </w:rPr>
      </w:pPr>
      <w:r w:rsidRPr="003A160C">
        <w:rPr>
          <w:rFonts w:cs="Calibri"/>
          <w:color w:val="000000"/>
        </w:rPr>
        <w:t>Po novi ureditvi zagotavljanja MP iz OZZ se bodo najprej za vsako vrsto MP določile OZK, zatem pa se bo za vsak konkretni artikel preverilo, ali izpolnjuje te OZK. Določitev OZK je tako eden od pogojev za uveljavitev novega načina zagotavljanja pravice zavarovanih oseb do MP iz OZZ, katerega končni cilj je vzpostavitev seznama MP. Brez veljavnih OZK vzpostavitev seznama MP za določeno skupino ali vrsto MP ni mogoča, saj so temeljni pogoj za začetek postopka uvrščanja artiklov na seznam MP, to je za vložitev pobud za uvrstitev artiklov na seznam MP. Izpolnjevanje OZK je eden od pogojev za uvrstitev artikla na seznam MP, prenehanje izpolnjevanja OZK pa je eden od razlogov, da se artikel izloči s seznama MP. Dejstvo, ali artikel (še) izpolnjuje OZK, bodo ugotavljale posebne strokovne komisije (katerih sestavo, postopek imenovanja, organizacijo in način dela določi upravni odbor ZZZS), medtem ko bo samo odločitev, da se artikel ne uvrsti na seznam MP (ker ne izpolnjuje OZK) in sklep, da se artikel izloči s seznama MP (ker ne izpolnjuje več OZK) sprejel upravni odbor ZZZS ali po njegovem pooblastilu generalni direktor.</w:t>
      </w:r>
    </w:p>
    <w:p w14:paraId="6CFD58F0" w14:textId="77777777" w:rsidR="003A160C" w:rsidRDefault="003A160C" w:rsidP="003A160C">
      <w:pPr>
        <w:autoSpaceDE w:val="0"/>
        <w:autoSpaceDN w:val="0"/>
        <w:adjustRightInd w:val="0"/>
        <w:spacing w:after="100" w:afterAutospacing="1" w:line="240" w:lineRule="auto"/>
        <w:ind w:left="142"/>
        <w:rPr>
          <w:rFonts w:cs="Calibri"/>
          <w:color w:val="FF1F35"/>
        </w:rPr>
      </w:pPr>
      <w:r w:rsidRPr="003A160C">
        <w:rPr>
          <w:rFonts w:cs="Calibri"/>
          <w:color w:val="000000"/>
        </w:rPr>
        <w:t xml:space="preserve">Določitev OZK za posamezne vrste MP iz skupin MP je prvi korak uveljavitve novega načina zagotavljanja MP. OZK so novost pri načinu urejanja pravic do MP iz OZZ, saj jih bo moral izpolnjevati vsak artikel proizvajalca MP, da se bo lahko uvrstil na seznam MP (in bo s tem postal pravica do MP iz OZZ v skladu s pravili) in jih bo moral izpolnjevati ves čas, ko bo uvrščen na seznam MP. </w:t>
      </w:r>
      <w:r w:rsidRPr="003A160C">
        <w:rPr>
          <w:rFonts w:cs="Calibri"/>
          <w:b/>
          <w:bCs/>
          <w:color w:val="000000"/>
        </w:rPr>
        <w:t>Določitev OZK tako pomeni pomembno nadgradnjo sedanjega načina zagotavljanja pravice do MP iz OZZ, in sicer s ciljem, da se zagotovi ne le enakopravna obravnava zavarovanih oseb, temveč tudi boljša kakovost in v povezavi z njo varnost uporabnikov pri uporabi MP, kar sta tudi najpomembnejša izziva na področju MP v drugih državah članicah Evropske unije in širše v mednarodnem prostoru.</w:t>
      </w:r>
    </w:p>
    <w:p w14:paraId="6BE06257" w14:textId="77777777" w:rsidR="003A160C" w:rsidRDefault="003A160C" w:rsidP="003A160C">
      <w:pPr>
        <w:autoSpaceDE w:val="0"/>
        <w:autoSpaceDN w:val="0"/>
        <w:adjustRightInd w:val="0"/>
        <w:spacing w:after="100" w:afterAutospacing="1" w:line="240" w:lineRule="auto"/>
        <w:ind w:left="142"/>
        <w:rPr>
          <w:rFonts w:cs="Calibri"/>
          <w:color w:val="FF1F35"/>
        </w:rPr>
      </w:pPr>
      <w:r w:rsidRPr="003A160C">
        <w:rPr>
          <w:rFonts w:cs="Calibri"/>
          <w:color w:val="000000"/>
        </w:rPr>
        <w:t xml:space="preserve">V posamezni prilogi sklepa so določene OZK za posamezne vrste MP iz posamezne skupine MP. OZK bodo za posamezne vrste MP iz posamezne skupine MP določene postopoma, saj jih za vse skupine MP ni mogoče pripraviti sočasno zaradi zahtevnosti njihove priprave (glede na število MP v posamezni vrsti ali skupini MP) in dolgotrajnosti postopkov njihove uveljavitve. S trenutno predlaganim sklepom so določene OZK za posamezne vrste MP iz prvih treh skupin MP, in sicer pri sladkorni bolezni, pri inkontinenci in težavah z odvajanjem seča in pri kolostomi, </w:t>
      </w:r>
      <w:proofErr w:type="spellStart"/>
      <w:r w:rsidRPr="003A160C">
        <w:rPr>
          <w:rFonts w:cs="Calibri"/>
          <w:color w:val="000000"/>
        </w:rPr>
        <w:t>ileostomi</w:t>
      </w:r>
      <w:proofErr w:type="spellEnd"/>
      <w:r w:rsidRPr="003A160C">
        <w:rPr>
          <w:rFonts w:cs="Calibri"/>
          <w:color w:val="000000"/>
        </w:rPr>
        <w:t xml:space="preserve"> in </w:t>
      </w:r>
      <w:proofErr w:type="spellStart"/>
      <w:r w:rsidRPr="003A160C">
        <w:rPr>
          <w:rFonts w:cs="Calibri"/>
          <w:color w:val="000000"/>
        </w:rPr>
        <w:t>urostomi</w:t>
      </w:r>
      <w:proofErr w:type="spellEnd"/>
      <w:r w:rsidRPr="003A160C">
        <w:rPr>
          <w:rFonts w:cs="Calibri"/>
          <w:color w:val="000000"/>
        </w:rPr>
        <w:t xml:space="preserve">. Sklep tako vključuje tudi dve najpomembnejši skupini MP (pri sladkorni bolezni ter inkontinenci in težavah z odvajanjem seča) glede na število zavarovanih oseb, ki uporabljajo te MP in glede na višino odhodkov za MP. </w:t>
      </w:r>
    </w:p>
    <w:p w14:paraId="50F85C25" w14:textId="3DAC1245" w:rsidR="003A160C" w:rsidRPr="003A160C" w:rsidRDefault="003A160C" w:rsidP="003A160C">
      <w:pPr>
        <w:autoSpaceDE w:val="0"/>
        <w:autoSpaceDN w:val="0"/>
        <w:adjustRightInd w:val="0"/>
        <w:spacing w:after="100" w:afterAutospacing="1" w:line="240" w:lineRule="auto"/>
        <w:ind w:left="142"/>
        <w:rPr>
          <w:rFonts w:cs="Calibri"/>
          <w:color w:val="FF1F35"/>
        </w:rPr>
      </w:pPr>
      <w:r w:rsidRPr="003A160C">
        <w:rPr>
          <w:rFonts w:cs="Calibri"/>
          <w:color w:val="000000"/>
        </w:rPr>
        <w:lastRenderedPageBreak/>
        <w:t xml:space="preserve">Skupščina Zavoda za zdravstveno zavarovanje Slovenije </w:t>
      </w:r>
      <w:r w:rsidR="0093712E">
        <w:rPr>
          <w:rFonts w:cs="Calibri"/>
          <w:color w:val="000000"/>
        </w:rPr>
        <w:t>je</w:t>
      </w:r>
      <w:r w:rsidRPr="003A160C">
        <w:rPr>
          <w:rFonts w:cs="Calibri"/>
          <w:color w:val="000000"/>
        </w:rPr>
        <w:t xml:space="preserve"> zato </w:t>
      </w:r>
      <w:r>
        <w:rPr>
          <w:rFonts w:cs="Calibri"/>
          <w:color w:val="000000"/>
        </w:rPr>
        <w:t>danes</w:t>
      </w:r>
      <w:r w:rsidRPr="003A160C">
        <w:rPr>
          <w:rFonts w:cs="Calibri"/>
          <w:color w:val="000000"/>
        </w:rPr>
        <w:t xml:space="preserve"> na seji </w:t>
      </w:r>
      <w:r w:rsidR="0093712E">
        <w:rPr>
          <w:rFonts w:cs="Calibri"/>
          <w:color w:val="000000"/>
        </w:rPr>
        <w:t xml:space="preserve">sprejela </w:t>
      </w:r>
      <w:r w:rsidRPr="003A160C">
        <w:rPr>
          <w:rFonts w:cs="Calibri"/>
          <w:color w:val="000000"/>
        </w:rPr>
        <w:t xml:space="preserve">med drugim tudi Pravilnik o seznamu in izhodiščih za vrednosti medicinskih pripomočkov iz obveznega zdravstvenega zavarovanja (v nadaljevanju: Pravilnik o MP) in Sklep o osnovnih zahtevah kakovosti za medicinske pripomočke iz obveznega zdravstvenega zavarovanja. Navedena akta predstavljata izhodišče za izvajanje aktivnosti za vzpostavitev Seznama medicinskih pripomočkov (v nadaljevanju: Seznam MP), ki se lahko izdajajo zavarovanim osebam. Najpomembnejše aktivnosti za vzpostavitev Seznama MP so: </w:t>
      </w:r>
    </w:p>
    <w:p w14:paraId="62F3EB47" w14:textId="77777777" w:rsidR="003A160C" w:rsidRPr="003A160C" w:rsidRDefault="003A160C" w:rsidP="003A160C">
      <w:pPr>
        <w:tabs>
          <w:tab w:val="clear" w:pos="5670"/>
          <w:tab w:val="left" w:pos="284"/>
          <w:tab w:val="left" w:pos="5387"/>
        </w:tabs>
        <w:autoSpaceDE w:val="0"/>
        <w:autoSpaceDN w:val="0"/>
        <w:adjustRightInd w:val="0"/>
        <w:spacing w:after="100" w:afterAutospacing="1" w:line="240" w:lineRule="auto"/>
        <w:ind w:left="142"/>
        <w:rPr>
          <w:rFonts w:cs="Calibri"/>
          <w:color w:val="000000"/>
        </w:rPr>
      </w:pPr>
      <w:r w:rsidRPr="003A160C">
        <w:rPr>
          <w:rFonts w:cs="Calibri"/>
          <w:color w:val="000000"/>
        </w:rPr>
        <w:t>-</w:t>
      </w:r>
      <w:r w:rsidRPr="003A160C">
        <w:rPr>
          <w:rFonts w:cs="Calibri"/>
          <w:color w:val="000000"/>
        </w:rPr>
        <w:tab/>
        <w:t xml:space="preserve">določitev osnovnih zahtev kakovosti (materiali in druge zahteve) za posamezne vrste MP, </w:t>
      </w:r>
    </w:p>
    <w:p w14:paraId="4295FBF4" w14:textId="77777777" w:rsidR="003A160C" w:rsidRPr="003A160C" w:rsidRDefault="003A160C" w:rsidP="003A160C">
      <w:pPr>
        <w:tabs>
          <w:tab w:val="clear" w:pos="5670"/>
          <w:tab w:val="left" w:pos="284"/>
          <w:tab w:val="left" w:pos="5387"/>
        </w:tabs>
        <w:autoSpaceDE w:val="0"/>
        <w:autoSpaceDN w:val="0"/>
        <w:adjustRightInd w:val="0"/>
        <w:spacing w:after="100" w:afterAutospacing="1" w:line="240" w:lineRule="auto"/>
        <w:ind w:left="142"/>
        <w:rPr>
          <w:rFonts w:cs="Calibri"/>
          <w:color w:val="000000"/>
        </w:rPr>
      </w:pPr>
      <w:r w:rsidRPr="003A160C">
        <w:rPr>
          <w:rFonts w:cs="Calibri"/>
          <w:color w:val="000000"/>
        </w:rPr>
        <w:t>-</w:t>
      </w:r>
      <w:r w:rsidRPr="003A160C">
        <w:rPr>
          <w:rFonts w:cs="Calibri"/>
          <w:color w:val="000000"/>
        </w:rPr>
        <w:tab/>
        <w:t>določitev cenovnih standardov oziroma cen na podlagi določenih izhodišč in pogajanj ZZZS s proizvajalci ali njihovimi zastopniki in</w:t>
      </w:r>
    </w:p>
    <w:p w14:paraId="678F0F5F" w14:textId="77777777" w:rsidR="003A160C" w:rsidRDefault="003A160C" w:rsidP="003A160C">
      <w:pPr>
        <w:tabs>
          <w:tab w:val="clear" w:pos="5670"/>
          <w:tab w:val="left" w:pos="284"/>
          <w:tab w:val="left" w:pos="5387"/>
        </w:tabs>
        <w:autoSpaceDE w:val="0"/>
        <w:autoSpaceDN w:val="0"/>
        <w:adjustRightInd w:val="0"/>
        <w:spacing w:after="100" w:afterAutospacing="1" w:line="240" w:lineRule="auto"/>
        <w:ind w:left="142"/>
        <w:rPr>
          <w:rFonts w:cs="Calibri"/>
          <w:color w:val="000000"/>
        </w:rPr>
      </w:pPr>
      <w:r w:rsidRPr="003A160C">
        <w:rPr>
          <w:rFonts w:cs="Calibri"/>
          <w:color w:val="000000"/>
        </w:rPr>
        <w:t>-</w:t>
      </w:r>
      <w:r w:rsidRPr="003A160C">
        <w:rPr>
          <w:rFonts w:cs="Calibri"/>
          <w:color w:val="000000"/>
        </w:rPr>
        <w:tab/>
        <w:t>uvrstitev na Seznam MP tistih pripomočkov (artiklov proizvajalca), ki bodo izpolnjevali osnovne zahteve kakovosti in druge določene pogoje v skladu s Pravilnikom o MP.</w:t>
      </w:r>
    </w:p>
    <w:p w14:paraId="71301B3D" w14:textId="07393977" w:rsidR="003A160C" w:rsidRDefault="003A160C" w:rsidP="003A160C">
      <w:pPr>
        <w:tabs>
          <w:tab w:val="left" w:pos="5387"/>
        </w:tabs>
        <w:autoSpaceDE w:val="0"/>
        <w:autoSpaceDN w:val="0"/>
        <w:adjustRightInd w:val="0"/>
        <w:spacing w:after="100" w:afterAutospacing="1" w:line="240" w:lineRule="auto"/>
        <w:ind w:left="142"/>
        <w:rPr>
          <w:rFonts w:cs="Calibri"/>
          <w:color w:val="000000"/>
        </w:rPr>
      </w:pPr>
      <w:r w:rsidRPr="003A160C">
        <w:rPr>
          <w:rFonts w:cs="Calibri"/>
          <w:color w:val="000000"/>
        </w:rPr>
        <w:t xml:space="preserve">Skupščina ZZZS </w:t>
      </w:r>
      <w:r w:rsidR="0093712E">
        <w:rPr>
          <w:rFonts w:cs="Calibri"/>
          <w:color w:val="000000"/>
        </w:rPr>
        <w:t>je</w:t>
      </w:r>
      <w:r w:rsidRPr="003A160C">
        <w:rPr>
          <w:rFonts w:cs="Calibri"/>
          <w:color w:val="000000"/>
        </w:rPr>
        <w:t xml:space="preserve"> </w:t>
      </w:r>
      <w:r w:rsidR="0093712E">
        <w:rPr>
          <w:rFonts w:cs="Calibri"/>
          <w:color w:val="000000"/>
        </w:rPr>
        <w:t xml:space="preserve">sprejela </w:t>
      </w:r>
      <w:r w:rsidRPr="003A160C">
        <w:rPr>
          <w:rFonts w:cs="Calibri"/>
          <w:color w:val="000000"/>
        </w:rPr>
        <w:t xml:space="preserve">osnovne zahteve kakovosti za večino vrst MP iz treh najpomembnejših skupin MP, tako z vidika števila zavarovanih oseb, ki te pripomočke uporabljajo (več kot 120.000 oseb) kot tudi z vidika deleža odhodkov v vseh odhodkih MP (v letu 2018 so znašali odhodki ZZZS za MP 72 milijonov eurov, 60% vseh odhodkov predstavljajo odhodki navedenih treh skupin). Tako </w:t>
      </w:r>
      <w:r w:rsidR="0093712E">
        <w:rPr>
          <w:rFonts w:cs="Calibri"/>
          <w:color w:val="000000"/>
        </w:rPr>
        <w:t>je</w:t>
      </w:r>
      <w:r w:rsidRPr="003A160C">
        <w:rPr>
          <w:rFonts w:cs="Calibri"/>
          <w:color w:val="000000"/>
        </w:rPr>
        <w:t xml:space="preserve"> Skupščina ZZZS </w:t>
      </w:r>
      <w:r w:rsidR="0093712E">
        <w:rPr>
          <w:rFonts w:cs="Calibri"/>
          <w:color w:val="000000"/>
        </w:rPr>
        <w:t xml:space="preserve">danes sprejela </w:t>
      </w:r>
      <w:r w:rsidRPr="003A160C">
        <w:rPr>
          <w:rFonts w:cs="Calibri"/>
          <w:color w:val="000000"/>
        </w:rPr>
        <w:t xml:space="preserve">osnovne zahteve kakovosti za MP pri sladkorni bolezni, MP pri inkontinenci in težavah z odvajanjem seča ter MP pri kolostomi, </w:t>
      </w:r>
      <w:proofErr w:type="spellStart"/>
      <w:r w:rsidRPr="003A160C">
        <w:rPr>
          <w:rFonts w:cs="Calibri"/>
          <w:color w:val="000000"/>
        </w:rPr>
        <w:t>ileostomi</w:t>
      </w:r>
      <w:proofErr w:type="spellEnd"/>
      <w:r w:rsidRPr="003A160C">
        <w:rPr>
          <w:rFonts w:cs="Calibri"/>
          <w:color w:val="000000"/>
        </w:rPr>
        <w:t xml:space="preserve"> in </w:t>
      </w:r>
      <w:proofErr w:type="spellStart"/>
      <w:r w:rsidRPr="003A160C">
        <w:rPr>
          <w:rFonts w:cs="Calibri"/>
          <w:color w:val="000000"/>
        </w:rPr>
        <w:t>urostomi</w:t>
      </w:r>
      <w:proofErr w:type="spellEnd"/>
      <w:r w:rsidRPr="003A160C">
        <w:rPr>
          <w:rFonts w:cs="Calibri"/>
          <w:color w:val="000000"/>
        </w:rPr>
        <w:t xml:space="preserve">, ki so jih opredelile posebne strokovne komisije, v katerih sodelujejo predstavniki zavarovanih oseb, medicinske stroke, proizvajalcev, Ministrstva za zdravje in ZZZS.     </w:t>
      </w:r>
    </w:p>
    <w:p w14:paraId="442EFD27" w14:textId="5A1CC14C" w:rsidR="003A160C" w:rsidRDefault="003A160C" w:rsidP="003A160C">
      <w:pPr>
        <w:tabs>
          <w:tab w:val="left" w:pos="5387"/>
        </w:tabs>
        <w:autoSpaceDE w:val="0"/>
        <w:autoSpaceDN w:val="0"/>
        <w:adjustRightInd w:val="0"/>
        <w:spacing w:after="100" w:afterAutospacing="1" w:line="240" w:lineRule="auto"/>
        <w:ind w:left="142"/>
        <w:rPr>
          <w:rFonts w:cs="Calibri"/>
          <w:bCs/>
          <w:color w:val="000000"/>
        </w:rPr>
      </w:pPr>
      <w:r>
        <w:rPr>
          <w:rFonts w:cs="Calibri"/>
          <w:bCs/>
          <w:color w:val="000000"/>
        </w:rPr>
        <w:tab/>
      </w:r>
      <w:r w:rsidR="001B4A2E" w:rsidRPr="003A160C">
        <w:rPr>
          <w:rFonts w:cs="Calibri"/>
          <w:bCs/>
          <w:color w:val="000000"/>
        </w:rPr>
        <w:t xml:space="preserve">ZAVOD ZA ZDRAVSTVENO </w:t>
      </w:r>
    </w:p>
    <w:p w14:paraId="432D51F4" w14:textId="6CFB086B" w:rsidR="001B4A2E" w:rsidRPr="003A160C" w:rsidRDefault="003A160C" w:rsidP="003A160C">
      <w:pPr>
        <w:tabs>
          <w:tab w:val="left" w:pos="5387"/>
        </w:tabs>
        <w:autoSpaceDE w:val="0"/>
        <w:autoSpaceDN w:val="0"/>
        <w:adjustRightInd w:val="0"/>
        <w:spacing w:after="100" w:afterAutospacing="1" w:line="240" w:lineRule="auto"/>
        <w:ind w:left="142"/>
        <w:rPr>
          <w:rFonts w:cs="Calibri"/>
          <w:color w:val="000000"/>
        </w:rPr>
      </w:pPr>
      <w:r>
        <w:rPr>
          <w:rFonts w:cs="Calibri"/>
          <w:bCs/>
          <w:color w:val="000000"/>
        </w:rPr>
        <w:tab/>
      </w:r>
      <w:r w:rsidR="001B4A2E" w:rsidRPr="003A160C">
        <w:rPr>
          <w:rFonts w:cs="Calibri"/>
          <w:bCs/>
          <w:color w:val="000000"/>
        </w:rPr>
        <w:t>ZAVAROVANJE SLOVENIJE</w:t>
      </w:r>
    </w:p>
    <w:p w14:paraId="3CADC8B8" w14:textId="77777777" w:rsidR="001B4A2E" w:rsidRPr="003A160C" w:rsidRDefault="001B4A2E" w:rsidP="003A160C">
      <w:pPr>
        <w:autoSpaceDE w:val="0"/>
        <w:autoSpaceDN w:val="0"/>
        <w:adjustRightInd w:val="0"/>
        <w:spacing w:after="100" w:afterAutospacing="1" w:line="240" w:lineRule="auto"/>
        <w:ind w:left="142"/>
        <w:rPr>
          <w:rFonts w:cs="Calibri"/>
          <w:bCs/>
          <w:color w:val="000000"/>
        </w:rPr>
      </w:pPr>
    </w:p>
    <w:p w14:paraId="71FA14D4" w14:textId="77777777" w:rsidR="001B4A2E" w:rsidRPr="003A160C" w:rsidRDefault="001B4A2E" w:rsidP="003A160C">
      <w:pPr>
        <w:spacing w:after="100" w:afterAutospacing="1" w:line="240" w:lineRule="auto"/>
        <w:ind w:left="142"/>
        <w:rPr>
          <w:rFonts w:cs="Calibri"/>
          <w:i/>
        </w:rPr>
      </w:pPr>
    </w:p>
    <w:p w14:paraId="4D1FA46B" w14:textId="77777777" w:rsidR="00B500C0" w:rsidRPr="003A160C" w:rsidRDefault="00B500C0" w:rsidP="003A160C">
      <w:pPr>
        <w:spacing w:after="100" w:afterAutospacing="1" w:line="240" w:lineRule="auto"/>
        <w:ind w:left="142"/>
        <w:rPr>
          <w:rFonts w:cs="Calibri"/>
        </w:rPr>
      </w:pPr>
    </w:p>
    <w:sectPr w:rsidR="00B500C0" w:rsidRPr="003A160C" w:rsidSect="00EB67D2">
      <w:footerReference w:type="default" r:id="rId8"/>
      <w:headerReference w:type="first" r:id="rId9"/>
      <w:footerReference w:type="first" r:id="rId10"/>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2158308B"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6A00BAB"/>
    <w:multiLevelType w:val="hybridMultilevel"/>
    <w:tmpl w:val="42089508"/>
    <w:lvl w:ilvl="0" w:tplc="5032F94A">
      <w:start w:val="3"/>
      <w:numFmt w:val="bullet"/>
      <w:lvlText w:val="-"/>
      <w:lvlJc w:val="left"/>
      <w:pPr>
        <w:ind w:left="502" w:hanging="360"/>
      </w:pPr>
      <w:rPr>
        <w:rFonts w:ascii="Calibri" w:eastAsia="Calibr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6A7"/>
    <w:multiLevelType w:val="hybridMultilevel"/>
    <w:tmpl w:val="AB16DFBE"/>
    <w:lvl w:ilvl="0" w:tplc="3E6055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0"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11"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2"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10"/>
  </w:num>
  <w:num w:numId="12">
    <w:abstractNumId w:val="11"/>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659AB"/>
    <w:rsid w:val="00072138"/>
    <w:rsid w:val="000A441F"/>
    <w:rsid w:val="000D60FE"/>
    <w:rsid w:val="000E358F"/>
    <w:rsid w:val="000F0656"/>
    <w:rsid w:val="00171896"/>
    <w:rsid w:val="001A2413"/>
    <w:rsid w:val="001B4A2E"/>
    <w:rsid w:val="001D7724"/>
    <w:rsid w:val="001E28AC"/>
    <w:rsid w:val="001F51E9"/>
    <w:rsid w:val="00227A5F"/>
    <w:rsid w:val="00244D49"/>
    <w:rsid w:val="002B1629"/>
    <w:rsid w:val="002D59C9"/>
    <w:rsid w:val="002E1968"/>
    <w:rsid w:val="002E21B8"/>
    <w:rsid w:val="002F28F6"/>
    <w:rsid w:val="00360912"/>
    <w:rsid w:val="0038099E"/>
    <w:rsid w:val="00390C85"/>
    <w:rsid w:val="00394D62"/>
    <w:rsid w:val="003A160C"/>
    <w:rsid w:val="003A6F9A"/>
    <w:rsid w:val="003E3CDC"/>
    <w:rsid w:val="00405263"/>
    <w:rsid w:val="0045154F"/>
    <w:rsid w:val="00483EFF"/>
    <w:rsid w:val="00484387"/>
    <w:rsid w:val="004D0094"/>
    <w:rsid w:val="004F30B9"/>
    <w:rsid w:val="004F7646"/>
    <w:rsid w:val="00512473"/>
    <w:rsid w:val="00565045"/>
    <w:rsid w:val="005751C6"/>
    <w:rsid w:val="0059766B"/>
    <w:rsid w:val="005C199C"/>
    <w:rsid w:val="005D1EDF"/>
    <w:rsid w:val="00614ACE"/>
    <w:rsid w:val="0062055D"/>
    <w:rsid w:val="0062099F"/>
    <w:rsid w:val="0062282A"/>
    <w:rsid w:val="00624B4B"/>
    <w:rsid w:val="006261CF"/>
    <w:rsid w:val="00635D42"/>
    <w:rsid w:val="00640AE3"/>
    <w:rsid w:val="00673F07"/>
    <w:rsid w:val="00692020"/>
    <w:rsid w:val="006B28F6"/>
    <w:rsid w:val="007230BA"/>
    <w:rsid w:val="00733719"/>
    <w:rsid w:val="007529CA"/>
    <w:rsid w:val="007568F4"/>
    <w:rsid w:val="0078584A"/>
    <w:rsid w:val="007A6AE9"/>
    <w:rsid w:val="007B6600"/>
    <w:rsid w:val="007C4C18"/>
    <w:rsid w:val="00842C07"/>
    <w:rsid w:val="00850857"/>
    <w:rsid w:val="00856E9D"/>
    <w:rsid w:val="008F4AC8"/>
    <w:rsid w:val="00915A1F"/>
    <w:rsid w:val="00921764"/>
    <w:rsid w:val="0093712E"/>
    <w:rsid w:val="00945904"/>
    <w:rsid w:val="009636B2"/>
    <w:rsid w:val="00970C05"/>
    <w:rsid w:val="00975D36"/>
    <w:rsid w:val="00990427"/>
    <w:rsid w:val="009A5472"/>
    <w:rsid w:val="009C248B"/>
    <w:rsid w:val="009F131F"/>
    <w:rsid w:val="009F5A6E"/>
    <w:rsid w:val="009F7970"/>
    <w:rsid w:val="00A06088"/>
    <w:rsid w:val="00A84C2D"/>
    <w:rsid w:val="00AB7F71"/>
    <w:rsid w:val="00AC2D1F"/>
    <w:rsid w:val="00AD6921"/>
    <w:rsid w:val="00AD77F5"/>
    <w:rsid w:val="00B41A74"/>
    <w:rsid w:val="00B500C0"/>
    <w:rsid w:val="00BD4484"/>
    <w:rsid w:val="00BF55B1"/>
    <w:rsid w:val="00C06259"/>
    <w:rsid w:val="00C06442"/>
    <w:rsid w:val="00C13E0D"/>
    <w:rsid w:val="00C46D94"/>
    <w:rsid w:val="00C55A0E"/>
    <w:rsid w:val="00C71901"/>
    <w:rsid w:val="00CA583C"/>
    <w:rsid w:val="00CB4E33"/>
    <w:rsid w:val="00CC1590"/>
    <w:rsid w:val="00CD4C02"/>
    <w:rsid w:val="00CE24E4"/>
    <w:rsid w:val="00D82D11"/>
    <w:rsid w:val="00DA2337"/>
    <w:rsid w:val="00DB14AC"/>
    <w:rsid w:val="00DD168B"/>
    <w:rsid w:val="00DE4228"/>
    <w:rsid w:val="00DF1130"/>
    <w:rsid w:val="00E17973"/>
    <w:rsid w:val="00E70D90"/>
    <w:rsid w:val="00E84360"/>
    <w:rsid w:val="00E94874"/>
    <w:rsid w:val="00EA172B"/>
    <w:rsid w:val="00EA6A40"/>
    <w:rsid w:val="00EB67D2"/>
    <w:rsid w:val="00EC46ED"/>
    <w:rsid w:val="00ED2B37"/>
    <w:rsid w:val="00EE7738"/>
    <w:rsid w:val="00F200CB"/>
    <w:rsid w:val="00F20F75"/>
    <w:rsid w:val="00F6421A"/>
    <w:rsid w:val="00F82E97"/>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27F4-842A-449C-8211-7148DA11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8566</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3</cp:revision>
  <cp:lastPrinted>2020-01-07T12:07:00Z</cp:lastPrinted>
  <dcterms:created xsi:type="dcterms:W3CDTF">2020-01-08T12:06:00Z</dcterms:created>
  <dcterms:modified xsi:type="dcterms:W3CDTF">2020-01-08T12:07:00Z</dcterms:modified>
</cp:coreProperties>
</file>