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7E" w:rsidRDefault="00902F8F" w:rsidP="00583723">
      <w:pPr>
        <w:autoSpaceDE w:val="0"/>
        <w:autoSpaceDN w:val="0"/>
        <w:adjustRightInd w:val="0"/>
        <w:ind w:left="23"/>
        <w:jc w:val="center"/>
        <w:rPr>
          <w:rFonts w:ascii="Arial" w:hAnsi="Arial" w:cs="Arial"/>
          <w:bCs/>
          <w:color w:val="000000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3200400" cy="771525"/>
            <wp:effectExtent l="0" t="0" r="0" b="0"/>
            <wp:docPr id="2" name="Slika 1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la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7E" w:rsidRDefault="002D4D7E" w:rsidP="002D4D7E">
      <w:pPr>
        <w:autoSpaceDE w:val="0"/>
        <w:autoSpaceDN w:val="0"/>
        <w:adjustRightInd w:val="0"/>
        <w:ind w:left="23"/>
        <w:jc w:val="both"/>
        <w:rPr>
          <w:rFonts w:ascii="Arial" w:hAnsi="Arial" w:cs="Arial"/>
          <w:bCs/>
          <w:color w:val="000000"/>
        </w:rPr>
      </w:pPr>
    </w:p>
    <w:p w:rsidR="00ED2048" w:rsidRPr="00991B71" w:rsidRDefault="00ED2048" w:rsidP="00ED2048">
      <w:pPr>
        <w:pStyle w:val="Telobesedila1"/>
        <w:rPr>
          <w:rFonts w:cs="Arial"/>
        </w:rPr>
      </w:pPr>
      <w:r w:rsidRPr="00991B71">
        <w:rPr>
          <w:rFonts w:cs="Arial"/>
        </w:rPr>
        <w:t>GRADIVO ZA NOVINARJE</w:t>
      </w:r>
    </w:p>
    <w:p w:rsidR="00ED2048" w:rsidRPr="00991B71" w:rsidRDefault="00D13F7D" w:rsidP="00ED2048">
      <w:pPr>
        <w:pStyle w:val="Telobesedila1"/>
        <w:rPr>
          <w:rFonts w:cs="Arial"/>
        </w:rPr>
      </w:pPr>
      <w:r>
        <w:rPr>
          <w:rFonts w:cs="Arial"/>
        </w:rPr>
        <w:t xml:space="preserve">Ljubljana, </w:t>
      </w:r>
      <w:r w:rsidR="00EC4476">
        <w:rPr>
          <w:rFonts w:cs="Arial"/>
        </w:rPr>
        <w:t>23</w:t>
      </w:r>
      <w:r w:rsidR="00ED2048" w:rsidRPr="00991B71">
        <w:rPr>
          <w:rFonts w:cs="Arial"/>
        </w:rPr>
        <w:t>.</w:t>
      </w:r>
      <w:r w:rsidR="00EC4476">
        <w:rPr>
          <w:rFonts w:cs="Arial"/>
        </w:rPr>
        <w:t>5</w:t>
      </w:r>
      <w:r w:rsidR="00ED2048" w:rsidRPr="00991B71">
        <w:rPr>
          <w:rFonts w:cs="Arial"/>
        </w:rPr>
        <w:t>.</w:t>
      </w:r>
      <w:r w:rsidR="00EC4476">
        <w:rPr>
          <w:rFonts w:cs="Arial"/>
        </w:rPr>
        <w:t>2018</w:t>
      </w:r>
    </w:p>
    <w:p w:rsidR="00ED2048" w:rsidRDefault="00EC4476" w:rsidP="00ED2048">
      <w:pPr>
        <w:pStyle w:val="Telobesedila1"/>
        <w:rPr>
          <w:rFonts w:cs="Arial"/>
        </w:rPr>
      </w:pPr>
      <w:r>
        <w:rPr>
          <w:rFonts w:cs="Arial"/>
        </w:rPr>
        <w:t>PR-ZZZS-4/2018</w:t>
      </w:r>
    </w:p>
    <w:p w:rsidR="002D4D7E" w:rsidRDefault="002D4D7E" w:rsidP="002D4D7E">
      <w:pPr>
        <w:autoSpaceDE w:val="0"/>
        <w:autoSpaceDN w:val="0"/>
        <w:adjustRightInd w:val="0"/>
        <w:ind w:left="23"/>
        <w:jc w:val="both"/>
        <w:rPr>
          <w:rFonts w:ascii="Arial" w:hAnsi="Arial" w:cs="Arial"/>
          <w:bCs/>
          <w:color w:val="000000"/>
        </w:rPr>
      </w:pPr>
    </w:p>
    <w:p w:rsidR="006C6DAB" w:rsidRPr="00DD1A02" w:rsidRDefault="006C6DAB" w:rsidP="002D4D7E">
      <w:pPr>
        <w:autoSpaceDE w:val="0"/>
        <w:autoSpaceDN w:val="0"/>
        <w:adjustRightInd w:val="0"/>
        <w:ind w:left="23"/>
        <w:jc w:val="both"/>
        <w:rPr>
          <w:rFonts w:ascii="Arial" w:hAnsi="Arial" w:cs="Arial"/>
          <w:bCs/>
          <w:color w:val="000000"/>
        </w:rPr>
      </w:pPr>
    </w:p>
    <w:p w:rsidR="00CF3404" w:rsidRDefault="006C6DAB" w:rsidP="00D31A1B">
      <w:pPr>
        <w:pStyle w:val="Telobesedila2"/>
        <w:rPr>
          <w:rFonts w:ascii="Arial" w:hAnsi="Arial"/>
          <w:sz w:val="32"/>
        </w:rPr>
      </w:pPr>
      <w:r>
        <w:rPr>
          <w:rFonts w:ascii="Arial" w:hAnsi="Arial"/>
          <w:sz w:val="32"/>
        </w:rPr>
        <w:t>Predlog</w:t>
      </w:r>
      <w:r w:rsidR="004B50DD">
        <w:rPr>
          <w:rFonts w:ascii="Arial" w:hAnsi="Arial"/>
          <w:sz w:val="32"/>
        </w:rPr>
        <w:t>i</w:t>
      </w:r>
      <w:r w:rsidR="00CF3404">
        <w:rPr>
          <w:rFonts w:ascii="Arial" w:hAnsi="Arial"/>
          <w:sz w:val="32"/>
        </w:rPr>
        <w:t xml:space="preserve"> ZZZS</w:t>
      </w:r>
      <w:r w:rsidR="00EC4476">
        <w:rPr>
          <w:rFonts w:ascii="Arial" w:hAnsi="Arial"/>
          <w:sz w:val="32"/>
        </w:rPr>
        <w:t xml:space="preserve"> za izboljšanje dostopnosti do zdravstvenih storitev v letu 2018</w:t>
      </w:r>
      <w:r w:rsidR="00CF3404">
        <w:rPr>
          <w:rFonts w:ascii="Arial" w:hAnsi="Arial"/>
          <w:sz w:val="32"/>
        </w:rPr>
        <w:t xml:space="preserve"> </w:t>
      </w:r>
    </w:p>
    <w:p w:rsidR="00297F37" w:rsidRDefault="00297F37" w:rsidP="008B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C6DAB" w:rsidRPr="000235E9" w:rsidRDefault="006C6DAB" w:rsidP="001F316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552CF" w:rsidRPr="000235E9" w:rsidRDefault="00E429A3" w:rsidP="001F31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0235E9">
        <w:rPr>
          <w:rFonts w:ascii="Arial" w:hAnsi="Arial" w:cs="Arial"/>
          <w:b/>
          <w:color w:val="000000"/>
        </w:rPr>
        <w:t xml:space="preserve">Upravni odbor </w:t>
      </w:r>
      <w:r w:rsidR="008B69F4" w:rsidRPr="000235E9">
        <w:rPr>
          <w:rFonts w:ascii="Arial" w:hAnsi="Arial" w:cs="Arial"/>
          <w:b/>
          <w:color w:val="000000"/>
        </w:rPr>
        <w:t>Zavod</w:t>
      </w:r>
      <w:r w:rsidRPr="000235E9">
        <w:rPr>
          <w:rFonts w:ascii="Arial" w:hAnsi="Arial" w:cs="Arial"/>
          <w:b/>
          <w:color w:val="000000"/>
        </w:rPr>
        <w:t>a</w:t>
      </w:r>
      <w:r w:rsidR="008B69F4" w:rsidRPr="000235E9">
        <w:rPr>
          <w:rFonts w:ascii="Arial" w:hAnsi="Arial" w:cs="Arial"/>
          <w:b/>
          <w:color w:val="000000"/>
        </w:rPr>
        <w:t xml:space="preserve"> za zdravstveno zavarovanje Slovenije </w:t>
      </w:r>
      <w:r w:rsidR="008B69F4" w:rsidRPr="000235E9">
        <w:rPr>
          <w:rFonts w:ascii="Arial" w:hAnsi="Arial" w:cs="Arial"/>
          <w:b/>
          <w:bCs/>
          <w:color w:val="000000"/>
        </w:rPr>
        <w:t xml:space="preserve">(v nadaljevanju: ZZZS) </w:t>
      </w:r>
      <w:r w:rsidR="00D31A1B" w:rsidRPr="000235E9">
        <w:rPr>
          <w:rFonts w:ascii="Arial" w:hAnsi="Arial" w:cs="Arial"/>
          <w:b/>
          <w:bCs/>
          <w:color w:val="000000"/>
        </w:rPr>
        <w:t xml:space="preserve">je </w:t>
      </w:r>
      <w:r w:rsidR="00EC4476" w:rsidRPr="000235E9">
        <w:rPr>
          <w:rFonts w:ascii="Arial" w:hAnsi="Arial" w:cs="Arial"/>
          <w:b/>
          <w:bCs/>
          <w:color w:val="000000"/>
        </w:rPr>
        <w:t xml:space="preserve">danes </w:t>
      </w:r>
      <w:r w:rsidRPr="000235E9">
        <w:rPr>
          <w:rFonts w:ascii="Arial" w:hAnsi="Arial" w:cs="Arial"/>
          <w:b/>
          <w:bCs/>
          <w:color w:val="000000"/>
        </w:rPr>
        <w:t xml:space="preserve">sprejel predlog </w:t>
      </w:r>
      <w:r w:rsidR="00EC4476" w:rsidRPr="000235E9">
        <w:rPr>
          <w:rFonts w:ascii="Arial" w:hAnsi="Arial" w:cs="Arial"/>
          <w:b/>
          <w:bCs/>
          <w:color w:val="000000"/>
        </w:rPr>
        <w:t>Aneksa št. 1 k Splošnemu</w:t>
      </w:r>
      <w:r w:rsidRPr="000235E9">
        <w:rPr>
          <w:rFonts w:ascii="Arial" w:hAnsi="Arial" w:cs="Arial"/>
          <w:b/>
          <w:bCs/>
          <w:color w:val="000000"/>
        </w:rPr>
        <w:t xml:space="preserve"> dog</w:t>
      </w:r>
      <w:r w:rsidR="00EC4476" w:rsidRPr="000235E9">
        <w:rPr>
          <w:rFonts w:ascii="Arial" w:hAnsi="Arial" w:cs="Arial"/>
          <w:b/>
          <w:bCs/>
          <w:color w:val="000000"/>
        </w:rPr>
        <w:t>ovoru za pogodbeno leto 2018</w:t>
      </w:r>
      <w:r w:rsidR="006C6DAB" w:rsidRPr="000235E9">
        <w:rPr>
          <w:rFonts w:ascii="Arial" w:hAnsi="Arial" w:cs="Arial"/>
          <w:b/>
          <w:bCs/>
          <w:color w:val="000000"/>
        </w:rPr>
        <w:t xml:space="preserve"> in</w:t>
      </w:r>
      <w:r w:rsidR="00AD4013" w:rsidRPr="000235E9">
        <w:rPr>
          <w:rFonts w:ascii="Arial" w:hAnsi="Arial" w:cs="Arial"/>
          <w:b/>
          <w:bCs/>
          <w:color w:val="000000"/>
        </w:rPr>
        <w:t xml:space="preserve"> </w:t>
      </w:r>
      <w:r w:rsidR="006C6DAB" w:rsidRPr="000235E9">
        <w:rPr>
          <w:rFonts w:ascii="Arial" w:hAnsi="Arial" w:cs="Arial"/>
          <w:b/>
          <w:bCs/>
          <w:color w:val="000000"/>
        </w:rPr>
        <w:t>o</w:t>
      </w:r>
      <w:r w:rsidR="00ED5C66" w:rsidRPr="000235E9">
        <w:rPr>
          <w:rFonts w:ascii="Arial" w:hAnsi="Arial" w:cs="Arial"/>
          <w:b/>
          <w:bCs/>
          <w:color w:val="000000"/>
        </w:rPr>
        <w:t xml:space="preserve">predelil </w:t>
      </w:r>
      <w:r w:rsidR="002552CF" w:rsidRPr="000235E9">
        <w:rPr>
          <w:rFonts w:ascii="Arial" w:hAnsi="Arial" w:cs="Arial"/>
          <w:b/>
          <w:bCs/>
          <w:color w:val="000000"/>
        </w:rPr>
        <w:t>tudi dodatne predloge (sporna vprašanja), za katere si bo prizadeval pridobiti soglasje ostalih partnerjev v zdravstvu in Vlade RS</w:t>
      </w:r>
      <w:r w:rsidR="00ED5C66" w:rsidRPr="000235E9">
        <w:rPr>
          <w:rFonts w:ascii="Arial" w:hAnsi="Arial" w:cs="Arial"/>
          <w:b/>
          <w:bCs/>
          <w:color w:val="000000"/>
        </w:rPr>
        <w:t xml:space="preserve"> za izboljšanje dostopnosti do zdravstvenih storitev v letu 2018</w:t>
      </w:r>
      <w:r w:rsidR="002552CF" w:rsidRPr="000235E9">
        <w:rPr>
          <w:rFonts w:ascii="Arial" w:hAnsi="Arial" w:cs="Arial"/>
          <w:b/>
          <w:bCs/>
          <w:color w:val="000000"/>
        </w:rPr>
        <w:t>.</w:t>
      </w:r>
      <w:r w:rsidR="00ED5C66" w:rsidRPr="000235E9">
        <w:rPr>
          <w:rFonts w:ascii="Arial" w:hAnsi="Arial" w:cs="Arial"/>
          <w:b/>
          <w:bCs/>
          <w:color w:val="000000"/>
        </w:rPr>
        <w:t xml:space="preserve"> Poleg tega je Upravni odbor ZZZS opredelil tudi predlog za </w:t>
      </w:r>
      <w:r w:rsidR="00B32677">
        <w:rPr>
          <w:rFonts w:ascii="Arial" w:hAnsi="Arial" w:cs="Arial"/>
          <w:b/>
          <w:bCs/>
          <w:color w:val="000000"/>
        </w:rPr>
        <w:t>uvedbo novega</w:t>
      </w:r>
      <w:r w:rsidR="00E637DF">
        <w:rPr>
          <w:rFonts w:ascii="Arial" w:hAnsi="Arial" w:cs="Arial"/>
          <w:b/>
          <w:bCs/>
          <w:color w:val="000000"/>
        </w:rPr>
        <w:t xml:space="preserve">, sodobnega </w:t>
      </w:r>
      <w:r w:rsidR="00B32677">
        <w:rPr>
          <w:rFonts w:ascii="Arial" w:hAnsi="Arial" w:cs="Arial"/>
          <w:b/>
          <w:bCs/>
          <w:color w:val="000000"/>
        </w:rPr>
        <w:t>modela financiranja storitev v dermatologiji in nov model financiranja referenčnih ambulant</w:t>
      </w:r>
      <w:r w:rsidR="00ED5C66" w:rsidRPr="000235E9">
        <w:rPr>
          <w:rFonts w:ascii="Arial" w:hAnsi="Arial" w:cs="Arial"/>
          <w:b/>
          <w:bCs/>
          <w:color w:val="000000"/>
        </w:rPr>
        <w:t xml:space="preserve">. </w:t>
      </w:r>
      <w:r w:rsidR="00EC4476" w:rsidRPr="000235E9">
        <w:rPr>
          <w:rFonts w:ascii="Arial" w:hAnsi="Arial" w:cs="Arial"/>
          <w:b/>
          <w:bCs/>
          <w:color w:val="000000"/>
        </w:rPr>
        <w:t xml:space="preserve"> </w:t>
      </w:r>
      <w:r w:rsidR="002552CF" w:rsidRPr="000235E9">
        <w:rPr>
          <w:rFonts w:ascii="Arial" w:hAnsi="Arial" w:cs="Arial"/>
          <w:b/>
          <w:bCs/>
          <w:color w:val="000000"/>
        </w:rPr>
        <w:t xml:space="preserve"> </w:t>
      </w:r>
    </w:p>
    <w:p w:rsidR="00E429A3" w:rsidRPr="000235E9" w:rsidRDefault="00E429A3" w:rsidP="00E429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D5C66" w:rsidRPr="00B32677" w:rsidRDefault="00ED5C66" w:rsidP="00ED5C66">
      <w:pPr>
        <w:jc w:val="both"/>
        <w:rPr>
          <w:rFonts w:ascii="Arial" w:hAnsi="Arial" w:cs="Arial"/>
          <w:b/>
        </w:rPr>
      </w:pPr>
      <w:r w:rsidRPr="000235E9">
        <w:rPr>
          <w:rFonts w:ascii="Arial" w:hAnsi="Arial" w:cs="Arial"/>
        </w:rPr>
        <w:t xml:space="preserve">Na podlagi realiziranih odhodkov v obdobju januar – april 2018 in ocene poslovanja do konca leta ZZZS ocenjuje, da </w:t>
      </w:r>
      <w:r w:rsidRPr="00B32677">
        <w:rPr>
          <w:rFonts w:ascii="Arial" w:hAnsi="Arial" w:cs="Arial"/>
          <w:b/>
        </w:rPr>
        <w:t>bodo odhodki ZZZS v letu 2018 za 12 milijonov evrov n</w:t>
      </w:r>
      <w:r w:rsidR="00B32677" w:rsidRPr="00B32677">
        <w:rPr>
          <w:rFonts w:ascii="Arial" w:hAnsi="Arial" w:cs="Arial"/>
          <w:b/>
        </w:rPr>
        <w:t>ižji, kot so bili načrtovani s f</w:t>
      </w:r>
      <w:r w:rsidRPr="00B32677">
        <w:rPr>
          <w:rFonts w:ascii="Arial" w:hAnsi="Arial" w:cs="Arial"/>
          <w:b/>
        </w:rPr>
        <w:t>inančnim načrtom</w:t>
      </w:r>
      <w:r w:rsidRPr="000235E9">
        <w:rPr>
          <w:rFonts w:ascii="Arial" w:hAnsi="Arial" w:cs="Arial"/>
        </w:rPr>
        <w:t xml:space="preserve">, </w:t>
      </w:r>
      <w:r w:rsidR="00B32677">
        <w:rPr>
          <w:rFonts w:ascii="Arial" w:hAnsi="Arial" w:cs="Arial"/>
        </w:rPr>
        <w:t xml:space="preserve">poleg tega pa bo tudi </w:t>
      </w:r>
      <w:r w:rsidRPr="000235E9">
        <w:rPr>
          <w:rFonts w:ascii="Arial" w:hAnsi="Arial" w:cs="Arial"/>
        </w:rPr>
        <w:t xml:space="preserve">poraba sredstev </w:t>
      </w:r>
      <w:r w:rsidR="00B32677">
        <w:rPr>
          <w:rFonts w:ascii="Arial" w:hAnsi="Arial" w:cs="Arial"/>
        </w:rPr>
        <w:t xml:space="preserve">nekoliko </w:t>
      </w:r>
      <w:r w:rsidRPr="000235E9">
        <w:rPr>
          <w:rFonts w:ascii="Arial" w:hAnsi="Arial" w:cs="Arial"/>
        </w:rPr>
        <w:t xml:space="preserve">drugačna od načrtovane po posameznih namenih porabe. Manjši bodo zlasti odhodki za nadomestila plače med začasno zadržanostjo od dela (bolniški </w:t>
      </w:r>
      <w:proofErr w:type="spellStart"/>
      <w:r w:rsidRPr="000235E9">
        <w:rPr>
          <w:rFonts w:ascii="Arial" w:hAnsi="Arial" w:cs="Arial"/>
        </w:rPr>
        <w:t>stalež</w:t>
      </w:r>
      <w:proofErr w:type="spellEnd"/>
      <w:r w:rsidRPr="000235E9">
        <w:rPr>
          <w:rFonts w:ascii="Arial" w:hAnsi="Arial" w:cs="Arial"/>
        </w:rPr>
        <w:t>), in sicer za 9,3 milijona evrov</w:t>
      </w:r>
      <w:r w:rsidR="00B32677">
        <w:rPr>
          <w:rFonts w:ascii="Arial" w:hAnsi="Arial" w:cs="Arial"/>
        </w:rPr>
        <w:t>,</w:t>
      </w:r>
      <w:r w:rsidRPr="000235E9">
        <w:rPr>
          <w:rFonts w:ascii="Arial" w:hAnsi="Arial" w:cs="Arial"/>
        </w:rPr>
        <w:t xml:space="preserve"> ter odhodki za zdravstvene storitve v višini 2,9 milijona evrov. Zato je Upravni odbor ZZZS danes sprejel </w:t>
      </w:r>
      <w:r w:rsidR="00F5568D" w:rsidRPr="000235E9">
        <w:rPr>
          <w:rFonts w:ascii="Arial" w:hAnsi="Arial" w:cs="Arial"/>
        </w:rPr>
        <w:t>prerazporeditev sredstev po pos</w:t>
      </w:r>
      <w:r w:rsidRPr="000235E9">
        <w:rPr>
          <w:rFonts w:ascii="Arial" w:hAnsi="Arial" w:cs="Arial"/>
        </w:rPr>
        <w:t>a</w:t>
      </w:r>
      <w:r w:rsidR="00F5568D" w:rsidRPr="000235E9">
        <w:rPr>
          <w:rFonts w:ascii="Arial" w:hAnsi="Arial" w:cs="Arial"/>
        </w:rPr>
        <w:t>m</w:t>
      </w:r>
      <w:r w:rsidRPr="000235E9">
        <w:rPr>
          <w:rFonts w:ascii="Arial" w:hAnsi="Arial" w:cs="Arial"/>
        </w:rPr>
        <w:t xml:space="preserve">eznih namenih v okviru finančnega načrta ZZZS za leto 2018, ne da bi se zaradi tega povečali celotni načrtovani odhodki. </w:t>
      </w:r>
      <w:r w:rsidR="00F5568D" w:rsidRPr="000235E9">
        <w:rPr>
          <w:rFonts w:ascii="Arial" w:hAnsi="Arial" w:cs="Arial"/>
        </w:rPr>
        <w:t xml:space="preserve">Na tej podlagi </w:t>
      </w:r>
      <w:r w:rsidR="00FD191D">
        <w:rPr>
          <w:rFonts w:ascii="Arial" w:hAnsi="Arial" w:cs="Arial"/>
          <w:b/>
        </w:rPr>
        <w:t>ZZZS v okviru dogovarjanj</w:t>
      </w:r>
      <w:r w:rsidR="00F5568D" w:rsidRPr="00B32677">
        <w:rPr>
          <w:rFonts w:ascii="Arial" w:hAnsi="Arial" w:cs="Arial"/>
          <w:b/>
        </w:rPr>
        <w:t xml:space="preserve"> med 8 partnerji v zdravstvu za Aneks št. 1 k Splošnemu dogovoru za pogodbeno leto 20</w:t>
      </w:r>
      <w:r w:rsidR="00DC43F3">
        <w:rPr>
          <w:rFonts w:ascii="Arial" w:hAnsi="Arial" w:cs="Arial"/>
          <w:b/>
        </w:rPr>
        <w:t>18 (v nadaljevanju: Aneks št. 1</w:t>
      </w:r>
      <w:r w:rsidR="00F5568D" w:rsidRPr="00B32677">
        <w:rPr>
          <w:rFonts w:ascii="Arial" w:hAnsi="Arial" w:cs="Arial"/>
          <w:b/>
        </w:rPr>
        <w:t xml:space="preserve">) </w:t>
      </w:r>
      <w:r w:rsidRPr="00B32677">
        <w:rPr>
          <w:rFonts w:ascii="Arial" w:hAnsi="Arial" w:cs="Arial"/>
          <w:b/>
        </w:rPr>
        <w:t xml:space="preserve">predlaga, da se sredstva </w:t>
      </w:r>
      <w:r w:rsidR="00F5568D" w:rsidRPr="00B32677">
        <w:rPr>
          <w:rFonts w:ascii="Arial" w:hAnsi="Arial" w:cs="Arial"/>
          <w:b/>
        </w:rPr>
        <w:t xml:space="preserve">v višini 12 milijonov evrov </w:t>
      </w:r>
      <w:r w:rsidRPr="00B32677">
        <w:rPr>
          <w:rFonts w:ascii="Arial" w:hAnsi="Arial" w:cs="Arial"/>
          <w:b/>
        </w:rPr>
        <w:t>nameni dodatnim programom zdravstvenih storitev, predvsem za skrajševanje čakalnih dob.</w:t>
      </w:r>
    </w:p>
    <w:p w:rsidR="00EC4476" w:rsidRPr="000235E9" w:rsidRDefault="00EC4476" w:rsidP="00E179BA">
      <w:pPr>
        <w:jc w:val="both"/>
        <w:rPr>
          <w:rFonts w:ascii="Arial" w:hAnsi="Arial" w:cs="Arial"/>
        </w:rPr>
      </w:pPr>
    </w:p>
    <w:p w:rsidR="00F5568D" w:rsidRPr="00B32677" w:rsidRDefault="007F0E67" w:rsidP="00F5568D">
      <w:pPr>
        <w:jc w:val="both"/>
        <w:rPr>
          <w:rFonts w:ascii="Arial" w:hAnsi="Arial" w:cs="Arial"/>
        </w:rPr>
      </w:pPr>
      <w:r w:rsidRPr="00B32677">
        <w:rPr>
          <w:rFonts w:ascii="Arial" w:hAnsi="Arial" w:cs="Arial"/>
        </w:rPr>
        <w:t xml:space="preserve">Predlog </w:t>
      </w:r>
      <w:r w:rsidR="00F5568D" w:rsidRPr="00B32677">
        <w:rPr>
          <w:rFonts w:ascii="Arial" w:hAnsi="Arial" w:cs="Arial"/>
        </w:rPr>
        <w:t>Aneksa št. 1</w:t>
      </w:r>
      <w:r w:rsidRPr="00B32677">
        <w:rPr>
          <w:rFonts w:ascii="Arial" w:hAnsi="Arial" w:cs="Arial"/>
        </w:rPr>
        <w:t xml:space="preserve"> vključuje</w:t>
      </w:r>
      <w:r w:rsidR="00F5568D" w:rsidRPr="00B32677">
        <w:rPr>
          <w:rFonts w:ascii="Arial" w:hAnsi="Arial" w:cs="Arial"/>
        </w:rPr>
        <w:t xml:space="preserve"> naslednje nove določbe, s katerimi 8 partnerjev v zdravstvu soglaša:</w:t>
      </w:r>
    </w:p>
    <w:p w:rsidR="00F5568D" w:rsidRPr="00B32677" w:rsidRDefault="00F5568D" w:rsidP="00F5568D">
      <w:pPr>
        <w:pStyle w:val="Odstavekseznam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32677">
        <w:rPr>
          <w:rFonts w:ascii="Arial" w:hAnsi="Arial" w:cs="Arial"/>
          <w:sz w:val="20"/>
          <w:szCs w:val="20"/>
        </w:rPr>
        <w:t>povečanje programa zdravstvene nege, ki ga ZZZS plačuje po realizaciji (domovi za starejše občane, dnevni centri, socialnovarstveni zavodi za usposabljanje in varstveno delovni centri ) in pripadajoče širitve splošne ambulante v domovih za ostarele;</w:t>
      </w:r>
    </w:p>
    <w:p w:rsidR="00F5568D" w:rsidRPr="00B32677" w:rsidRDefault="00F5568D" w:rsidP="00F5568D">
      <w:pPr>
        <w:pStyle w:val="Odstavekseznam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32677">
        <w:rPr>
          <w:rFonts w:ascii="Arial" w:hAnsi="Arial" w:cs="Arial"/>
          <w:sz w:val="20"/>
          <w:szCs w:val="20"/>
        </w:rPr>
        <w:t>operacije benigne prostate se plačujejo po realizaciji, dodatno bo program izvajala tudi Splošna bolnišnica Jesenice;</w:t>
      </w:r>
    </w:p>
    <w:p w:rsidR="00F5568D" w:rsidRPr="00B32677" w:rsidRDefault="00F5568D" w:rsidP="00F5568D">
      <w:pPr>
        <w:pStyle w:val="Odstavekseznam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32677">
        <w:rPr>
          <w:rFonts w:ascii="Arial" w:hAnsi="Arial" w:cs="Arial"/>
          <w:sz w:val="20"/>
          <w:szCs w:val="20"/>
        </w:rPr>
        <w:t xml:space="preserve">v okviru storitev </w:t>
      </w:r>
      <w:proofErr w:type="spellStart"/>
      <w:r w:rsidRPr="00B32677">
        <w:rPr>
          <w:rFonts w:ascii="Arial" w:hAnsi="Arial" w:cs="Arial"/>
          <w:sz w:val="20"/>
          <w:szCs w:val="20"/>
        </w:rPr>
        <w:t>nevromodulacijskega</w:t>
      </w:r>
      <w:proofErr w:type="spellEnd"/>
      <w:r w:rsidRPr="00B32677">
        <w:rPr>
          <w:rFonts w:ascii="Arial" w:hAnsi="Arial" w:cs="Arial"/>
          <w:sz w:val="20"/>
          <w:szCs w:val="20"/>
        </w:rPr>
        <w:t xml:space="preserve"> programa za zdravljenje kronične bolečine v specialistični </w:t>
      </w:r>
      <w:proofErr w:type="spellStart"/>
      <w:r w:rsidRPr="00B32677">
        <w:rPr>
          <w:rFonts w:ascii="Arial" w:hAnsi="Arial" w:cs="Arial"/>
          <w:sz w:val="20"/>
          <w:szCs w:val="20"/>
        </w:rPr>
        <w:t>zunajbolnšnični</w:t>
      </w:r>
      <w:proofErr w:type="spellEnd"/>
      <w:r w:rsidRPr="00B32677">
        <w:rPr>
          <w:rFonts w:ascii="Arial" w:hAnsi="Arial" w:cs="Arial"/>
          <w:sz w:val="20"/>
          <w:szCs w:val="20"/>
        </w:rPr>
        <w:t xml:space="preserve"> dejavnosti se doda nova storitev »Podkožni stimulator s polnilno baterijo in rehabilitacijo pacienta«, ki ob boljših rezultatih zdravljenja znižuje stroške na daljši rok;</w:t>
      </w:r>
    </w:p>
    <w:p w:rsidR="00F5568D" w:rsidRPr="00B32677" w:rsidRDefault="00F5568D" w:rsidP="00F5568D">
      <w:pPr>
        <w:pStyle w:val="Odstavekseznam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32677">
        <w:rPr>
          <w:rFonts w:ascii="Arial" w:hAnsi="Arial" w:cs="Arial"/>
          <w:sz w:val="20"/>
          <w:szCs w:val="20"/>
        </w:rPr>
        <w:t xml:space="preserve">širitev programa splošne ambulante v občini Zavrč za 0,4 tima. </w:t>
      </w:r>
    </w:p>
    <w:p w:rsidR="00F5568D" w:rsidRPr="00B32677" w:rsidRDefault="00F5568D" w:rsidP="00F556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x-none"/>
        </w:rPr>
      </w:pPr>
    </w:p>
    <w:p w:rsidR="00F5568D" w:rsidRPr="00B32677" w:rsidRDefault="00F5568D" w:rsidP="00F556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77">
        <w:rPr>
          <w:rFonts w:ascii="Arial" w:hAnsi="Arial" w:cs="Arial"/>
        </w:rPr>
        <w:t xml:space="preserve">Poleg tega je Upravni odbor ZZZS danes oblikoval </w:t>
      </w:r>
      <w:r w:rsidR="000235E9" w:rsidRPr="00B32677">
        <w:rPr>
          <w:rFonts w:ascii="Arial" w:hAnsi="Arial" w:cs="Arial"/>
        </w:rPr>
        <w:t xml:space="preserve">tudi </w:t>
      </w:r>
      <w:r w:rsidR="00E637DF">
        <w:rPr>
          <w:rFonts w:ascii="Arial" w:hAnsi="Arial" w:cs="Arial"/>
        </w:rPr>
        <w:t>dodatne predloge</w:t>
      </w:r>
      <w:r w:rsidRPr="00B32677">
        <w:rPr>
          <w:rFonts w:ascii="Arial" w:hAnsi="Arial" w:cs="Arial"/>
        </w:rPr>
        <w:t xml:space="preserve">, s katerimi </w:t>
      </w:r>
      <w:r w:rsidR="000235E9" w:rsidRPr="00B32677">
        <w:rPr>
          <w:rFonts w:ascii="Arial" w:hAnsi="Arial" w:cs="Arial"/>
        </w:rPr>
        <w:t xml:space="preserve">si </w:t>
      </w:r>
      <w:r w:rsidRPr="00B32677">
        <w:rPr>
          <w:rFonts w:ascii="Arial" w:hAnsi="Arial" w:cs="Arial"/>
        </w:rPr>
        <w:t xml:space="preserve">ZZZS </w:t>
      </w:r>
      <w:r w:rsidR="000235E9" w:rsidRPr="00B32677">
        <w:rPr>
          <w:rFonts w:ascii="Arial" w:hAnsi="Arial" w:cs="Arial"/>
        </w:rPr>
        <w:t xml:space="preserve">prizadeva </w:t>
      </w:r>
      <w:r w:rsidRPr="00B32677">
        <w:rPr>
          <w:rFonts w:ascii="Arial" w:hAnsi="Arial" w:cs="Arial"/>
        </w:rPr>
        <w:t>predvsem izboljšati dostopnost zavarovanih oseb do zdravstvenih storitev in posodobiti nekatere obračunske modele:</w:t>
      </w:r>
    </w:p>
    <w:p w:rsidR="00AA375B" w:rsidRPr="00B32677" w:rsidRDefault="000235E9" w:rsidP="00AA375B">
      <w:pPr>
        <w:pStyle w:val="Odstavekseznama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25B69">
        <w:rPr>
          <w:rFonts w:ascii="Arial" w:hAnsi="Arial" w:cs="Arial"/>
          <w:b/>
          <w:sz w:val="20"/>
          <w:szCs w:val="20"/>
        </w:rPr>
        <w:t>povečanje</w:t>
      </w:r>
      <w:r w:rsidR="00F5568D" w:rsidRPr="00125B69">
        <w:rPr>
          <w:rFonts w:ascii="Arial" w:hAnsi="Arial" w:cs="Arial"/>
          <w:b/>
          <w:sz w:val="20"/>
          <w:szCs w:val="20"/>
        </w:rPr>
        <w:t xml:space="preserve"> </w:t>
      </w:r>
      <w:r w:rsidR="005C22AD">
        <w:rPr>
          <w:rFonts w:ascii="Arial" w:hAnsi="Arial" w:cs="Arial"/>
          <w:b/>
          <w:sz w:val="20"/>
          <w:szCs w:val="20"/>
        </w:rPr>
        <w:t xml:space="preserve">plačila in </w:t>
      </w:r>
      <w:r w:rsidR="00F5568D" w:rsidRPr="00125B69">
        <w:rPr>
          <w:rFonts w:ascii="Arial" w:hAnsi="Arial" w:cs="Arial"/>
          <w:b/>
          <w:sz w:val="20"/>
          <w:szCs w:val="20"/>
        </w:rPr>
        <w:t>obseg</w:t>
      </w:r>
      <w:r w:rsidRPr="00125B69">
        <w:rPr>
          <w:rFonts w:ascii="Arial" w:hAnsi="Arial" w:cs="Arial"/>
          <w:b/>
          <w:sz w:val="20"/>
          <w:szCs w:val="20"/>
        </w:rPr>
        <w:t>a</w:t>
      </w:r>
      <w:r w:rsidR="00F5568D" w:rsidRPr="00125B69">
        <w:rPr>
          <w:rFonts w:ascii="Arial" w:hAnsi="Arial" w:cs="Arial"/>
          <w:b/>
          <w:sz w:val="20"/>
          <w:szCs w:val="20"/>
        </w:rPr>
        <w:t xml:space="preserve"> programov v specialistič</w:t>
      </w:r>
      <w:r w:rsidR="005C22AD">
        <w:rPr>
          <w:rFonts w:ascii="Arial" w:hAnsi="Arial" w:cs="Arial"/>
          <w:b/>
          <w:sz w:val="20"/>
          <w:szCs w:val="20"/>
        </w:rPr>
        <w:t>ni izven bolnišnični dejavnosti</w:t>
      </w:r>
      <w:r w:rsidRPr="00125B69">
        <w:rPr>
          <w:rFonts w:ascii="Arial" w:hAnsi="Arial" w:cs="Arial"/>
          <w:b/>
          <w:sz w:val="20"/>
          <w:szCs w:val="20"/>
        </w:rPr>
        <w:t xml:space="preserve"> </w:t>
      </w:r>
      <w:r w:rsidR="00F5568D" w:rsidRPr="00125B69">
        <w:rPr>
          <w:rFonts w:ascii="Arial" w:hAnsi="Arial" w:cs="Arial"/>
          <w:b/>
          <w:sz w:val="20"/>
          <w:szCs w:val="20"/>
        </w:rPr>
        <w:t>do 10 %</w:t>
      </w:r>
      <w:r w:rsidR="00F5568D" w:rsidRPr="00B32677">
        <w:rPr>
          <w:rFonts w:ascii="Arial" w:hAnsi="Arial" w:cs="Arial"/>
          <w:sz w:val="20"/>
          <w:szCs w:val="20"/>
        </w:rPr>
        <w:t>;</w:t>
      </w:r>
      <w:r w:rsidR="009A097B" w:rsidRPr="00B32677">
        <w:rPr>
          <w:rFonts w:ascii="Arial" w:hAnsi="Arial" w:cs="Arial"/>
          <w:sz w:val="20"/>
          <w:szCs w:val="20"/>
        </w:rPr>
        <w:t xml:space="preserve"> gre za dejavnosti</w:t>
      </w:r>
      <w:r w:rsidR="00AA375B" w:rsidRPr="00B32677">
        <w:rPr>
          <w:rFonts w:ascii="Arial" w:hAnsi="Arial" w:cs="Arial"/>
          <w:sz w:val="20"/>
          <w:szCs w:val="20"/>
        </w:rPr>
        <w:t xml:space="preserve">, ki se planirajo v točkah: dermatologija, </w:t>
      </w:r>
      <w:proofErr w:type="spellStart"/>
      <w:r w:rsidR="00AA375B" w:rsidRPr="00B32677">
        <w:rPr>
          <w:rFonts w:ascii="Arial" w:hAnsi="Arial" w:cs="Arial"/>
          <w:sz w:val="20"/>
          <w:szCs w:val="20"/>
        </w:rPr>
        <w:t>internistika</w:t>
      </w:r>
      <w:proofErr w:type="spellEnd"/>
      <w:r w:rsidR="00AA375B" w:rsidRPr="00B32677">
        <w:rPr>
          <w:rFonts w:ascii="Arial" w:hAnsi="Arial" w:cs="Arial"/>
          <w:sz w:val="20"/>
          <w:szCs w:val="20"/>
        </w:rPr>
        <w:t xml:space="preserve">, otorinolaringologija, rehabilitacija, </w:t>
      </w:r>
      <w:proofErr w:type="spellStart"/>
      <w:r w:rsidR="00AA375B" w:rsidRPr="00B32677">
        <w:rPr>
          <w:rFonts w:ascii="Arial" w:hAnsi="Arial" w:cs="Arial"/>
          <w:sz w:val="20"/>
          <w:szCs w:val="20"/>
        </w:rPr>
        <w:t>alergologija</w:t>
      </w:r>
      <w:proofErr w:type="spellEnd"/>
      <w:r w:rsidR="00AA375B" w:rsidRPr="00B3267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A375B" w:rsidRPr="00B32677">
        <w:rPr>
          <w:rFonts w:ascii="Arial" w:hAnsi="Arial" w:cs="Arial"/>
          <w:sz w:val="20"/>
          <w:szCs w:val="20"/>
        </w:rPr>
        <w:t>pedopsihiatrija</w:t>
      </w:r>
      <w:proofErr w:type="spellEnd"/>
      <w:r w:rsidR="00AA375B" w:rsidRPr="00B32677">
        <w:rPr>
          <w:rFonts w:ascii="Arial" w:hAnsi="Arial" w:cs="Arial"/>
          <w:sz w:val="20"/>
          <w:szCs w:val="20"/>
        </w:rPr>
        <w:t xml:space="preserve">, fiziatrija, </w:t>
      </w:r>
      <w:proofErr w:type="spellStart"/>
      <w:r w:rsidR="00AA375B" w:rsidRPr="00B32677">
        <w:rPr>
          <w:rFonts w:ascii="Arial" w:hAnsi="Arial" w:cs="Arial"/>
          <w:sz w:val="20"/>
          <w:szCs w:val="20"/>
        </w:rPr>
        <w:t>kardilologija</w:t>
      </w:r>
      <w:proofErr w:type="spellEnd"/>
      <w:r w:rsidR="00AA375B" w:rsidRPr="00B3267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AA375B" w:rsidRPr="00B32677">
        <w:rPr>
          <w:rFonts w:ascii="Arial" w:hAnsi="Arial" w:cs="Arial"/>
          <w:sz w:val="20"/>
          <w:szCs w:val="20"/>
        </w:rPr>
        <w:t>vaskularna</w:t>
      </w:r>
      <w:proofErr w:type="spellEnd"/>
      <w:r w:rsidR="00AA375B" w:rsidRPr="00B32677">
        <w:rPr>
          <w:rFonts w:ascii="Arial" w:hAnsi="Arial" w:cs="Arial"/>
          <w:sz w:val="20"/>
          <w:szCs w:val="20"/>
        </w:rPr>
        <w:t xml:space="preserve"> medicina, pediatrija, </w:t>
      </w:r>
      <w:proofErr w:type="spellStart"/>
      <w:r w:rsidR="00AA375B" w:rsidRPr="00B32677">
        <w:rPr>
          <w:rFonts w:ascii="Arial" w:hAnsi="Arial" w:cs="Arial"/>
          <w:sz w:val="20"/>
          <w:szCs w:val="20"/>
        </w:rPr>
        <w:t>gastroenterologija</w:t>
      </w:r>
      <w:proofErr w:type="spellEnd"/>
      <w:r w:rsidR="00AA375B" w:rsidRPr="00B32677">
        <w:rPr>
          <w:rFonts w:ascii="Arial" w:hAnsi="Arial" w:cs="Arial"/>
          <w:sz w:val="20"/>
          <w:szCs w:val="20"/>
        </w:rPr>
        <w:t xml:space="preserve">, klinična genetika, pulmologija, ginekologija, maksilofacialna kirurgija, psihiatrija, obravnava bolezni dojk, nevrologija, splošna kirurgija, zdravljenje neplodnosti, okulistika, </w:t>
      </w:r>
      <w:proofErr w:type="spellStart"/>
      <w:r w:rsidR="00AA375B" w:rsidRPr="00B32677">
        <w:rPr>
          <w:rFonts w:ascii="Arial" w:hAnsi="Arial" w:cs="Arial"/>
          <w:sz w:val="20"/>
          <w:szCs w:val="20"/>
        </w:rPr>
        <w:t>diabetologija</w:t>
      </w:r>
      <w:proofErr w:type="spellEnd"/>
      <w:r w:rsidR="00AA375B" w:rsidRPr="00B32677">
        <w:rPr>
          <w:rFonts w:ascii="Arial" w:hAnsi="Arial" w:cs="Arial"/>
          <w:sz w:val="20"/>
          <w:szCs w:val="20"/>
        </w:rPr>
        <w:t xml:space="preserve">, infektologija, ortopedija, </w:t>
      </w:r>
      <w:proofErr w:type="spellStart"/>
      <w:r w:rsidR="00AA375B" w:rsidRPr="00B32677">
        <w:rPr>
          <w:rFonts w:ascii="Arial" w:hAnsi="Arial" w:cs="Arial"/>
          <w:sz w:val="20"/>
          <w:szCs w:val="20"/>
        </w:rPr>
        <w:t>tireologija</w:t>
      </w:r>
      <w:proofErr w:type="spellEnd"/>
      <w:r w:rsidR="00AA375B" w:rsidRPr="00B32677">
        <w:rPr>
          <w:rFonts w:ascii="Arial" w:hAnsi="Arial" w:cs="Arial"/>
          <w:sz w:val="20"/>
          <w:szCs w:val="20"/>
        </w:rPr>
        <w:t xml:space="preserve">; na ta način bi </w:t>
      </w:r>
      <w:proofErr w:type="spellStart"/>
      <w:r w:rsidR="00AA375B" w:rsidRPr="00B32677">
        <w:rPr>
          <w:rFonts w:ascii="Arial" w:hAnsi="Arial" w:cs="Arial"/>
          <w:sz w:val="20"/>
          <w:szCs w:val="20"/>
        </w:rPr>
        <w:t>vzpodbudili</w:t>
      </w:r>
      <w:proofErr w:type="spellEnd"/>
      <w:r w:rsidR="00AA375B" w:rsidRPr="00B32677">
        <w:rPr>
          <w:rFonts w:ascii="Arial" w:hAnsi="Arial" w:cs="Arial"/>
          <w:sz w:val="20"/>
          <w:szCs w:val="20"/>
        </w:rPr>
        <w:t xml:space="preserve"> izvajalce, ki zmorejo narediti več, k večjemu obsegu opravljenih storitev, kar bo omogočilo hitrejšo obravnavo pacientov, skrajšanje bolniških odsotnosti z dela ter skrajšanje čakalnih dob;</w:t>
      </w:r>
    </w:p>
    <w:p w:rsidR="00AA375B" w:rsidRPr="00B32677" w:rsidRDefault="00AA375B" w:rsidP="00F5568D">
      <w:pPr>
        <w:pStyle w:val="Odstavekseznama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25B69">
        <w:rPr>
          <w:rFonts w:ascii="Arial" w:hAnsi="Arial" w:cs="Arial"/>
          <w:b/>
          <w:sz w:val="20"/>
          <w:szCs w:val="20"/>
        </w:rPr>
        <w:lastRenderedPageBreak/>
        <w:t xml:space="preserve">povečanje </w:t>
      </w:r>
      <w:r w:rsidR="005C22AD">
        <w:rPr>
          <w:rFonts w:ascii="Arial" w:hAnsi="Arial" w:cs="Arial"/>
          <w:b/>
          <w:sz w:val="20"/>
          <w:szCs w:val="20"/>
        </w:rPr>
        <w:t xml:space="preserve">plačila in </w:t>
      </w:r>
      <w:r w:rsidRPr="00125B69">
        <w:rPr>
          <w:rFonts w:ascii="Arial" w:hAnsi="Arial" w:cs="Arial"/>
          <w:b/>
          <w:sz w:val="20"/>
          <w:szCs w:val="20"/>
        </w:rPr>
        <w:t xml:space="preserve">obsega programov operacij </w:t>
      </w:r>
      <w:proofErr w:type="spellStart"/>
      <w:r w:rsidRPr="00125B69">
        <w:rPr>
          <w:rFonts w:ascii="Arial" w:hAnsi="Arial" w:cs="Arial"/>
          <w:b/>
          <w:sz w:val="20"/>
          <w:szCs w:val="20"/>
        </w:rPr>
        <w:t>karpalnega</w:t>
      </w:r>
      <w:proofErr w:type="spellEnd"/>
      <w:r w:rsidRPr="00125B69">
        <w:rPr>
          <w:rFonts w:ascii="Arial" w:hAnsi="Arial" w:cs="Arial"/>
          <w:b/>
          <w:sz w:val="20"/>
          <w:szCs w:val="20"/>
        </w:rPr>
        <w:t xml:space="preserve"> kanala, operacij sive mrene in </w:t>
      </w:r>
      <w:proofErr w:type="spellStart"/>
      <w:r w:rsidRPr="00125B69">
        <w:rPr>
          <w:rFonts w:ascii="Arial" w:hAnsi="Arial" w:cs="Arial"/>
          <w:b/>
          <w:sz w:val="20"/>
          <w:szCs w:val="20"/>
        </w:rPr>
        <w:t>vitreoretinalne</w:t>
      </w:r>
      <w:proofErr w:type="spellEnd"/>
      <w:r w:rsidRPr="00125B69">
        <w:rPr>
          <w:rFonts w:ascii="Arial" w:hAnsi="Arial" w:cs="Arial"/>
          <w:b/>
          <w:sz w:val="20"/>
          <w:szCs w:val="20"/>
        </w:rPr>
        <w:t xml:space="preserve"> kirurgije v specialistični izven bolnišnični dejavnosti do 10 %</w:t>
      </w:r>
      <w:r w:rsidRPr="00B32677">
        <w:rPr>
          <w:rFonts w:ascii="Arial" w:hAnsi="Arial" w:cs="Arial"/>
          <w:sz w:val="20"/>
          <w:szCs w:val="20"/>
        </w:rPr>
        <w:t xml:space="preserve">; na ta način bi </w:t>
      </w:r>
      <w:proofErr w:type="spellStart"/>
      <w:r w:rsidRPr="00B32677">
        <w:rPr>
          <w:rFonts w:ascii="Arial" w:hAnsi="Arial" w:cs="Arial"/>
          <w:sz w:val="20"/>
          <w:szCs w:val="20"/>
        </w:rPr>
        <w:t>vzpodbudili</w:t>
      </w:r>
      <w:proofErr w:type="spellEnd"/>
      <w:r w:rsidRPr="00B32677">
        <w:rPr>
          <w:rFonts w:ascii="Arial" w:hAnsi="Arial" w:cs="Arial"/>
          <w:sz w:val="20"/>
          <w:szCs w:val="20"/>
        </w:rPr>
        <w:t xml:space="preserve"> izvajalce, ki zmorejo narediti več, k večjemu obsegu opravljenih storitev, kar bo omogočilo hitrejšo obravnavo pacientov, skrajšanje bolniških odsotnosti z dela ter skrajšanje čakalnih dob;</w:t>
      </w:r>
    </w:p>
    <w:p w:rsidR="00677985" w:rsidRPr="00B32677" w:rsidRDefault="000235E9" w:rsidP="00677985">
      <w:pPr>
        <w:pStyle w:val="Odstavekseznama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  <w:lang w:eastAsia="sl-SI"/>
        </w:rPr>
      </w:pPr>
      <w:r w:rsidRPr="00125B69">
        <w:rPr>
          <w:rFonts w:ascii="Arial" w:hAnsi="Arial" w:cs="Arial"/>
          <w:b/>
          <w:sz w:val="20"/>
          <w:szCs w:val="20"/>
        </w:rPr>
        <w:t xml:space="preserve">povečanje </w:t>
      </w:r>
      <w:r w:rsidR="005C22AD">
        <w:rPr>
          <w:rFonts w:ascii="Arial" w:hAnsi="Arial" w:cs="Arial"/>
          <w:b/>
          <w:sz w:val="20"/>
          <w:szCs w:val="20"/>
        </w:rPr>
        <w:t xml:space="preserve">plačila in </w:t>
      </w:r>
      <w:r w:rsidRPr="00125B69">
        <w:rPr>
          <w:rFonts w:ascii="Arial" w:hAnsi="Arial" w:cs="Arial"/>
          <w:b/>
          <w:sz w:val="20"/>
          <w:szCs w:val="20"/>
        </w:rPr>
        <w:t xml:space="preserve">obsega programov zobozdravstva za odrasle in </w:t>
      </w:r>
      <w:proofErr w:type="spellStart"/>
      <w:r w:rsidRPr="00125B69">
        <w:rPr>
          <w:rFonts w:ascii="Arial" w:hAnsi="Arial" w:cs="Arial"/>
          <w:b/>
          <w:sz w:val="20"/>
          <w:szCs w:val="20"/>
        </w:rPr>
        <w:t>ortodont</w:t>
      </w:r>
      <w:r w:rsidR="005C22AD">
        <w:rPr>
          <w:rFonts w:ascii="Arial" w:hAnsi="Arial" w:cs="Arial"/>
          <w:b/>
          <w:sz w:val="20"/>
          <w:szCs w:val="20"/>
        </w:rPr>
        <w:t>ije</w:t>
      </w:r>
      <w:proofErr w:type="spellEnd"/>
      <w:r w:rsidRPr="00125B69">
        <w:rPr>
          <w:rFonts w:ascii="Arial" w:hAnsi="Arial" w:cs="Arial"/>
          <w:b/>
          <w:sz w:val="20"/>
          <w:szCs w:val="20"/>
        </w:rPr>
        <w:t xml:space="preserve"> do 10% ter programa mladinskega zobozdravstva do 20%</w:t>
      </w:r>
      <w:r w:rsidRPr="00B32677">
        <w:rPr>
          <w:rFonts w:ascii="Arial" w:hAnsi="Arial" w:cs="Arial"/>
          <w:sz w:val="20"/>
          <w:szCs w:val="20"/>
        </w:rPr>
        <w:t>;</w:t>
      </w:r>
      <w:r w:rsidR="00677985" w:rsidRPr="00B32677">
        <w:rPr>
          <w:rFonts w:ascii="Arial" w:hAnsi="Arial" w:cs="Arial"/>
          <w:sz w:val="20"/>
          <w:szCs w:val="20"/>
        </w:rPr>
        <w:t xml:space="preserve"> n</w:t>
      </w:r>
      <w:r w:rsidR="00677985" w:rsidRPr="00B32677">
        <w:rPr>
          <w:rFonts w:ascii="Arial" w:hAnsi="Arial" w:cs="Arial"/>
          <w:sz w:val="20"/>
          <w:szCs w:val="20"/>
          <w:lang w:eastAsia="sl-SI"/>
        </w:rPr>
        <w:t xml:space="preserve">a ta način bi </w:t>
      </w:r>
      <w:proofErr w:type="spellStart"/>
      <w:r w:rsidR="00677985" w:rsidRPr="00B32677">
        <w:rPr>
          <w:rFonts w:ascii="Arial" w:hAnsi="Arial" w:cs="Arial"/>
          <w:sz w:val="20"/>
          <w:szCs w:val="20"/>
          <w:lang w:eastAsia="sl-SI"/>
        </w:rPr>
        <w:t>vzpodbudili</w:t>
      </w:r>
      <w:proofErr w:type="spellEnd"/>
      <w:r w:rsidR="00677985" w:rsidRPr="00B32677">
        <w:rPr>
          <w:rFonts w:ascii="Arial" w:hAnsi="Arial" w:cs="Arial"/>
          <w:sz w:val="20"/>
          <w:szCs w:val="20"/>
          <w:lang w:eastAsia="sl-SI"/>
        </w:rPr>
        <w:t xml:space="preserve"> izvajalce, ki zmorejo narediti več, k večjemu obsegu opravljenih storitev, kar bo omogočilo hitrejšo obravnavo pacien</w:t>
      </w:r>
      <w:r w:rsidR="00AA375B" w:rsidRPr="00B32677">
        <w:rPr>
          <w:rFonts w:ascii="Arial" w:hAnsi="Arial" w:cs="Arial"/>
          <w:sz w:val="20"/>
          <w:szCs w:val="20"/>
          <w:lang w:eastAsia="sl-SI"/>
        </w:rPr>
        <w:t>tov ter skrajšanje čakalnih dob;</w:t>
      </w:r>
    </w:p>
    <w:p w:rsidR="000235E9" w:rsidRPr="00B32677" w:rsidRDefault="000235E9" w:rsidP="000235E9">
      <w:pPr>
        <w:pStyle w:val="Odstavekseznama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25B69">
        <w:rPr>
          <w:rFonts w:ascii="Arial" w:hAnsi="Arial" w:cs="Arial"/>
          <w:b/>
          <w:sz w:val="20"/>
          <w:szCs w:val="20"/>
        </w:rPr>
        <w:t>širitev programa zobozdravstva za mladino za skupaj 3,7 tima</w:t>
      </w:r>
      <w:r w:rsidR="00125B69">
        <w:rPr>
          <w:rFonts w:ascii="Arial" w:hAnsi="Arial" w:cs="Arial"/>
          <w:b/>
          <w:sz w:val="20"/>
          <w:szCs w:val="20"/>
        </w:rPr>
        <w:t xml:space="preserve"> (ambulante)</w:t>
      </w:r>
      <w:r w:rsidR="00B32677" w:rsidRPr="00B32677">
        <w:rPr>
          <w:rFonts w:ascii="Arial" w:hAnsi="Arial" w:cs="Arial"/>
          <w:sz w:val="20"/>
          <w:szCs w:val="20"/>
        </w:rPr>
        <w:t>, in sicer v izbranih izpostavah ZZZS, kjer število opredeljenih otrok na zobozdravnika za več kot 10% presega slovensko povprečje in je zato tam trenutna dostopnost do teh storitev sl</w:t>
      </w:r>
      <w:r w:rsidR="00E637DF">
        <w:rPr>
          <w:rFonts w:ascii="Arial" w:hAnsi="Arial" w:cs="Arial"/>
          <w:sz w:val="20"/>
          <w:szCs w:val="20"/>
        </w:rPr>
        <w:t>aba (Zdravstveni dom Slovenske K</w:t>
      </w:r>
      <w:r w:rsidR="00B32677" w:rsidRPr="00B32677">
        <w:rPr>
          <w:rFonts w:ascii="Arial" w:hAnsi="Arial" w:cs="Arial"/>
          <w:sz w:val="20"/>
          <w:szCs w:val="20"/>
        </w:rPr>
        <w:t>onjice, Zdravstveni dom Šentjur in Zdravstveni dom Slovenj Gradec)</w:t>
      </w:r>
      <w:r w:rsidRPr="00B32677">
        <w:rPr>
          <w:rFonts w:ascii="Arial" w:hAnsi="Arial" w:cs="Arial"/>
          <w:sz w:val="20"/>
          <w:szCs w:val="20"/>
        </w:rPr>
        <w:t>;</w:t>
      </w:r>
      <w:r w:rsidR="00B32677" w:rsidRPr="00B32677">
        <w:rPr>
          <w:rFonts w:ascii="Arial" w:hAnsi="Arial" w:cs="Arial"/>
          <w:sz w:val="20"/>
          <w:szCs w:val="20"/>
        </w:rPr>
        <w:t xml:space="preserve"> na ta </w:t>
      </w:r>
      <w:r w:rsidR="00B32677">
        <w:rPr>
          <w:rFonts w:ascii="Arial" w:hAnsi="Arial" w:cs="Arial"/>
          <w:sz w:val="20"/>
          <w:szCs w:val="20"/>
        </w:rPr>
        <w:t>način se bo d</w:t>
      </w:r>
      <w:r w:rsidR="00E637DF">
        <w:rPr>
          <w:rFonts w:ascii="Arial" w:hAnsi="Arial" w:cs="Arial"/>
          <w:sz w:val="20"/>
          <w:szCs w:val="20"/>
        </w:rPr>
        <w:t>o</w:t>
      </w:r>
      <w:r w:rsidR="00B32677">
        <w:rPr>
          <w:rFonts w:ascii="Arial" w:hAnsi="Arial" w:cs="Arial"/>
          <w:sz w:val="20"/>
          <w:szCs w:val="20"/>
        </w:rPr>
        <w:t>stopnost do mladin</w:t>
      </w:r>
      <w:r w:rsidR="00B32677" w:rsidRPr="00B32677">
        <w:rPr>
          <w:rFonts w:ascii="Arial" w:hAnsi="Arial" w:cs="Arial"/>
          <w:sz w:val="20"/>
          <w:szCs w:val="20"/>
        </w:rPr>
        <w:t xml:space="preserve">skega zobozdravstva v treh izpostavah ZZZS povečala; </w:t>
      </w:r>
    </w:p>
    <w:p w:rsidR="00677985" w:rsidRPr="00B32677" w:rsidRDefault="00F5568D" w:rsidP="00677985">
      <w:pPr>
        <w:pStyle w:val="Odstavekseznama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  <w:lang w:eastAsia="sl-SI"/>
        </w:rPr>
      </w:pPr>
      <w:r w:rsidRPr="00125B69">
        <w:rPr>
          <w:rFonts w:ascii="Arial" w:hAnsi="Arial" w:cs="Arial"/>
          <w:b/>
          <w:sz w:val="20"/>
          <w:szCs w:val="20"/>
        </w:rPr>
        <w:t>plač</w:t>
      </w:r>
      <w:r w:rsidR="00E637DF">
        <w:rPr>
          <w:rFonts w:ascii="Arial" w:hAnsi="Arial" w:cs="Arial"/>
          <w:b/>
          <w:sz w:val="20"/>
          <w:szCs w:val="20"/>
        </w:rPr>
        <w:t xml:space="preserve">evanje </w:t>
      </w:r>
      <w:proofErr w:type="spellStart"/>
      <w:r w:rsidRPr="00125B69">
        <w:rPr>
          <w:rFonts w:ascii="Arial" w:hAnsi="Arial" w:cs="Arial"/>
          <w:b/>
          <w:sz w:val="20"/>
          <w:szCs w:val="20"/>
        </w:rPr>
        <w:t>artroskopskih</w:t>
      </w:r>
      <w:proofErr w:type="spellEnd"/>
      <w:r w:rsidRPr="00125B69">
        <w:rPr>
          <w:rFonts w:ascii="Arial" w:hAnsi="Arial" w:cs="Arial"/>
          <w:b/>
          <w:sz w:val="20"/>
          <w:szCs w:val="20"/>
        </w:rPr>
        <w:t xml:space="preserve"> operacij po </w:t>
      </w:r>
      <w:r w:rsidR="000235E9" w:rsidRPr="00125B69">
        <w:rPr>
          <w:rFonts w:ascii="Arial" w:hAnsi="Arial" w:cs="Arial"/>
          <w:b/>
          <w:sz w:val="20"/>
          <w:szCs w:val="20"/>
        </w:rPr>
        <w:t xml:space="preserve">dejanski </w:t>
      </w:r>
      <w:r w:rsidRPr="00125B69">
        <w:rPr>
          <w:rFonts w:ascii="Arial" w:hAnsi="Arial" w:cs="Arial"/>
          <w:b/>
          <w:sz w:val="20"/>
          <w:szCs w:val="20"/>
        </w:rPr>
        <w:t>realizaciji</w:t>
      </w:r>
      <w:r w:rsidR="000235E9" w:rsidRPr="00125B69">
        <w:rPr>
          <w:rFonts w:ascii="Arial" w:hAnsi="Arial" w:cs="Arial"/>
          <w:b/>
          <w:sz w:val="20"/>
          <w:szCs w:val="20"/>
        </w:rPr>
        <w:t xml:space="preserve"> (količinsko neomejeno)</w:t>
      </w:r>
      <w:r w:rsidRPr="00B32677">
        <w:rPr>
          <w:rFonts w:ascii="Arial" w:hAnsi="Arial" w:cs="Arial"/>
          <w:sz w:val="20"/>
          <w:szCs w:val="20"/>
        </w:rPr>
        <w:t>;</w:t>
      </w:r>
      <w:r w:rsidR="00677985" w:rsidRPr="00B32677">
        <w:rPr>
          <w:rFonts w:ascii="Arial" w:hAnsi="Arial" w:cs="Arial"/>
          <w:sz w:val="20"/>
          <w:szCs w:val="20"/>
        </w:rPr>
        <w:t xml:space="preserve"> ocenjujemo, da bi se </w:t>
      </w:r>
      <w:r w:rsidR="00677985" w:rsidRPr="00B32677">
        <w:rPr>
          <w:rFonts w:ascii="Arial" w:hAnsi="Arial" w:cs="Arial"/>
          <w:sz w:val="20"/>
          <w:szCs w:val="20"/>
          <w:lang w:eastAsia="sl-SI"/>
        </w:rPr>
        <w:t xml:space="preserve">na tej podlagi tudi zmanjšale bolniške odsotnosti z dela, saj tovrstne storitve praviloma potrebujejo osebe, mlajše od 65 let; </w:t>
      </w:r>
    </w:p>
    <w:p w:rsidR="009A097B" w:rsidRPr="00B32677" w:rsidRDefault="009A097B" w:rsidP="009A097B">
      <w:pPr>
        <w:pStyle w:val="Odstavekseznama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25B69">
        <w:rPr>
          <w:rFonts w:ascii="Arial" w:hAnsi="Arial" w:cs="Arial"/>
          <w:b/>
          <w:sz w:val="20"/>
          <w:szCs w:val="20"/>
        </w:rPr>
        <w:t>nov model financiranja</w:t>
      </w:r>
      <w:r w:rsidR="00F5568D" w:rsidRPr="00125B69">
        <w:rPr>
          <w:rFonts w:ascii="Arial" w:hAnsi="Arial" w:cs="Arial"/>
          <w:b/>
          <w:sz w:val="20"/>
          <w:szCs w:val="20"/>
        </w:rPr>
        <w:t xml:space="preserve"> referenčnih ambulant</w:t>
      </w:r>
      <w:r w:rsidRPr="00125B69">
        <w:rPr>
          <w:rFonts w:ascii="Arial" w:hAnsi="Arial" w:cs="Arial"/>
          <w:b/>
          <w:sz w:val="20"/>
          <w:szCs w:val="20"/>
        </w:rPr>
        <w:t xml:space="preserve">, ki delujejo v </w:t>
      </w:r>
      <w:r w:rsidR="00125B69" w:rsidRPr="00125B69">
        <w:rPr>
          <w:rFonts w:ascii="Arial" w:hAnsi="Arial" w:cs="Arial"/>
          <w:b/>
          <w:sz w:val="20"/>
          <w:szCs w:val="20"/>
        </w:rPr>
        <w:t xml:space="preserve">okviru družinskih ambulant, in </w:t>
      </w:r>
      <w:r w:rsidRPr="00125B69">
        <w:rPr>
          <w:rFonts w:ascii="Arial" w:hAnsi="Arial" w:cs="Arial"/>
          <w:b/>
          <w:sz w:val="20"/>
          <w:szCs w:val="20"/>
        </w:rPr>
        <w:t>s</w:t>
      </w:r>
      <w:r w:rsidR="00125B69" w:rsidRPr="00125B69">
        <w:rPr>
          <w:rFonts w:ascii="Arial" w:hAnsi="Arial" w:cs="Arial"/>
          <w:b/>
          <w:sz w:val="20"/>
          <w:szCs w:val="20"/>
        </w:rPr>
        <w:t>i</w:t>
      </w:r>
      <w:r w:rsidRPr="00125B69">
        <w:rPr>
          <w:rFonts w:ascii="Arial" w:hAnsi="Arial" w:cs="Arial"/>
          <w:b/>
          <w:sz w:val="20"/>
          <w:szCs w:val="20"/>
        </w:rPr>
        <w:t>cer</w:t>
      </w:r>
      <w:r w:rsidR="00F5568D" w:rsidRPr="00125B69">
        <w:rPr>
          <w:rFonts w:ascii="Arial" w:hAnsi="Arial" w:cs="Arial"/>
          <w:b/>
          <w:sz w:val="20"/>
          <w:szCs w:val="20"/>
        </w:rPr>
        <w:t xml:space="preserve"> glede na obseg opravljenih storitev (nič več v pavšalu)</w:t>
      </w:r>
      <w:r w:rsidR="00F5568D" w:rsidRPr="00B32677">
        <w:rPr>
          <w:rFonts w:ascii="Arial" w:hAnsi="Arial" w:cs="Arial"/>
          <w:sz w:val="20"/>
          <w:szCs w:val="20"/>
        </w:rPr>
        <w:t>;</w:t>
      </w:r>
      <w:r w:rsidRPr="00B32677">
        <w:rPr>
          <w:rFonts w:ascii="Arial" w:hAnsi="Arial" w:cs="Arial"/>
          <w:sz w:val="20"/>
          <w:szCs w:val="20"/>
        </w:rPr>
        <w:t xml:space="preserve"> namen uvedbe novega modela financiranja je učinkovita, namenska in gospodarna poraba sredstev obveznega zdravstvenega zavarovanja; v referenčnih ambulantah je bilo namreč v letih 2015 in 2016 realiziranih v povprečju 490 storitev na </w:t>
      </w:r>
      <w:r w:rsidR="00125B69">
        <w:rPr>
          <w:rFonts w:ascii="Arial" w:hAnsi="Arial" w:cs="Arial"/>
          <w:sz w:val="20"/>
          <w:szCs w:val="20"/>
        </w:rPr>
        <w:t xml:space="preserve">ambulanto </w:t>
      </w:r>
      <w:r w:rsidRPr="00B32677">
        <w:rPr>
          <w:rFonts w:ascii="Arial" w:hAnsi="Arial" w:cs="Arial"/>
          <w:sz w:val="20"/>
          <w:szCs w:val="20"/>
        </w:rPr>
        <w:t xml:space="preserve">ali 2,5 </w:t>
      </w:r>
      <w:r w:rsidR="00125B69">
        <w:rPr>
          <w:rFonts w:ascii="Arial" w:hAnsi="Arial" w:cs="Arial"/>
          <w:sz w:val="20"/>
          <w:szCs w:val="20"/>
        </w:rPr>
        <w:t xml:space="preserve">storitve </w:t>
      </w:r>
      <w:r w:rsidRPr="00B32677">
        <w:rPr>
          <w:rFonts w:ascii="Arial" w:hAnsi="Arial" w:cs="Arial"/>
          <w:sz w:val="20"/>
          <w:szCs w:val="20"/>
        </w:rPr>
        <w:t xml:space="preserve">v 4-urnem delovniku. Obseg realizacije storitev se med izvajalci zelo razlikuje, ob tem pa se tudi po </w:t>
      </w:r>
      <w:r w:rsidR="00125B69">
        <w:rPr>
          <w:rFonts w:ascii="Arial" w:hAnsi="Arial" w:cs="Arial"/>
          <w:sz w:val="20"/>
          <w:szCs w:val="20"/>
        </w:rPr>
        <w:t>tre</w:t>
      </w:r>
      <w:r w:rsidRPr="00B32677">
        <w:rPr>
          <w:rFonts w:ascii="Arial" w:hAnsi="Arial" w:cs="Arial"/>
          <w:sz w:val="20"/>
          <w:szCs w:val="20"/>
        </w:rPr>
        <w:t>h letih po vzpostavitvi število realiziranih storitev pri večini izvajalcev ne povečuje. Ugotavljamo, da je obseg dela odvisen predvsem od (samo)motiviranosti in zavzetosti diplomirane medicinske sestre oziroma izbranega osebnega zdravnika. Plačilo v pavšalu ne stimulira izvajalcev k večjemu izvajanju storitev, zato ZZZS predlaga, da se namesto plačila v pavšalu uvede plačilo opravljenih storitev. Na ta način bo plačilo sledilo količini opravljenega dela, hkrati pa bodo izvajalci (bolj) motivirani k povečanju obsega dela v referenčni ambulanti. S tem bo zagotovljena tudi namenska poraba sredstev.</w:t>
      </w:r>
    </w:p>
    <w:p w:rsidR="005C3E5E" w:rsidRPr="00B32677" w:rsidRDefault="00F5568D" w:rsidP="005C3E5E">
      <w:pPr>
        <w:pStyle w:val="Odstavekseznam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32677">
        <w:rPr>
          <w:rFonts w:ascii="Arial" w:hAnsi="Arial" w:cs="Arial"/>
          <w:sz w:val="20"/>
          <w:szCs w:val="20"/>
        </w:rPr>
        <w:t>nov model financiranja storitev v specialistični zunaj bolni</w:t>
      </w:r>
      <w:r w:rsidR="005C3E5E" w:rsidRPr="00B32677">
        <w:rPr>
          <w:rFonts w:ascii="Arial" w:hAnsi="Arial" w:cs="Arial"/>
          <w:sz w:val="20"/>
          <w:szCs w:val="20"/>
        </w:rPr>
        <w:t>šnični dejavnosti dermatologije.</w:t>
      </w:r>
    </w:p>
    <w:p w:rsidR="005C3E5E" w:rsidRPr="00B32677" w:rsidRDefault="005C3E5E" w:rsidP="005C3E5E">
      <w:pPr>
        <w:jc w:val="both"/>
        <w:rPr>
          <w:rFonts w:ascii="Arial" w:hAnsi="Arial" w:cs="Arial"/>
        </w:rPr>
      </w:pPr>
    </w:p>
    <w:p w:rsidR="005C3E5E" w:rsidRPr="00B32677" w:rsidRDefault="005C3E5E" w:rsidP="005C3E5E">
      <w:pPr>
        <w:pStyle w:val="Obrazloitev"/>
        <w:rPr>
          <w:rFonts w:ascii="Arial" w:hAnsi="Arial" w:cs="Arial"/>
          <w:i w:val="0"/>
          <w:color w:val="auto"/>
          <w:sz w:val="20"/>
          <w:szCs w:val="20"/>
          <w:lang w:eastAsia="sl-SI"/>
        </w:rPr>
      </w:pPr>
      <w:r w:rsidRPr="00B32677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ZZZS je na podlagi sodelovanja z Razširjenim strokovnim kolegijem za dermatovenerologijo pripravil </w:t>
      </w:r>
      <w:r w:rsidRPr="00B32677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 xml:space="preserve">nov model financiranja storitev </w:t>
      </w:r>
      <w:r w:rsidRPr="00B32677">
        <w:rPr>
          <w:rFonts w:ascii="Arial" w:hAnsi="Arial" w:cs="Arial"/>
          <w:b/>
          <w:i w:val="0"/>
          <w:color w:val="auto"/>
          <w:sz w:val="20"/>
          <w:szCs w:val="20"/>
        </w:rPr>
        <w:t>v specialistični zunaj bolnišnični dejavnosti dermatologije, ki bo izvajalce stimuliral k skrajševanju čakalnih dob in števila čakajočih.</w:t>
      </w:r>
      <w:r w:rsidRPr="00B32677">
        <w:rPr>
          <w:rFonts w:ascii="Arial" w:hAnsi="Arial" w:cs="Arial"/>
          <w:i w:val="0"/>
          <w:color w:val="auto"/>
          <w:sz w:val="20"/>
          <w:szCs w:val="20"/>
        </w:rPr>
        <w:t xml:space="preserve"> Pripravljen je tudi </w:t>
      </w:r>
      <w:r w:rsidRPr="00B32677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>nov, sodoben katalog storitev za področje dermatovenerologije.</w:t>
      </w:r>
      <w:r w:rsidRPr="00B32677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 Osnovni sklop storitev predstavljajo tri vrste storitev, in sicer celotni pregled, delni pregled ter kratki pregled in triažo. Vsebina teh storitev je natančno opredeljena. V okviru celotnega oziroma delnega pregleda mora izvajalec opraviti vsaj dve storitvi (celotni pregled) oziroma vsaj 1 storitev (delni pregled) iz nabora storitev ''Storitve (osnovna košarica) v okviru celotnega in delnega pregleda''. Poleg tega lahko izvajalci evidentirajo in obračunajo dodatno zaračunljive storitve (bodisi kot storitev z visoko bodisi nizko dodano vrednostjo). </w:t>
      </w:r>
    </w:p>
    <w:p w:rsidR="005C3E5E" w:rsidRPr="0017507D" w:rsidRDefault="005C3E5E" w:rsidP="005C3E5E">
      <w:pPr>
        <w:pStyle w:val="Obrazloitev"/>
        <w:rPr>
          <w:rFonts w:ascii="Arial" w:hAnsi="Arial" w:cs="Arial"/>
          <w:i w:val="0"/>
          <w:color w:val="auto"/>
          <w:sz w:val="20"/>
          <w:szCs w:val="20"/>
          <w:lang w:eastAsia="sl-SI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991"/>
        <w:gridCol w:w="777"/>
        <w:gridCol w:w="2591"/>
        <w:gridCol w:w="2959"/>
      </w:tblGrid>
      <w:tr w:rsidR="005C3E5E" w:rsidRPr="00B32677" w:rsidTr="005C3E5E">
        <w:trPr>
          <w:trHeight w:val="170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B69" w:rsidRDefault="00B32677" w:rsidP="005C3E5E">
            <w:pPr>
              <w:pStyle w:val="Obrazloitev"/>
              <w:rPr>
                <w:rFonts w:ascii="Arial" w:hAnsi="Arial" w:cs="Arial"/>
                <w:color w:val="auto"/>
                <w:sz w:val="20"/>
                <w:szCs w:val="20"/>
                <w:lang w:eastAsia="sl-SI"/>
              </w:rPr>
            </w:pPr>
            <w:r w:rsidRPr="00B32677">
              <w:rPr>
                <w:rFonts w:ascii="Arial" w:hAnsi="Arial" w:cs="Arial"/>
                <w:color w:val="auto"/>
                <w:sz w:val="20"/>
                <w:szCs w:val="20"/>
                <w:lang w:eastAsia="sl-SI"/>
              </w:rPr>
              <w:t xml:space="preserve">Tabela. </w:t>
            </w:r>
            <w:r w:rsidR="00125B69">
              <w:rPr>
                <w:rFonts w:ascii="Arial" w:hAnsi="Arial" w:cs="Arial"/>
                <w:color w:val="auto"/>
                <w:sz w:val="20"/>
                <w:szCs w:val="20"/>
                <w:lang w:eastAsia="sl-SI"/>
              </w:rPr>
              <w:t xml:space="preserve">Nov seznam storitev v </w:t>
            </w:r>
            <w:r w:rsidR="00125B69" w:rsidRPr="00B32677">
              <w:rPr>
                <w:rFonts w:ascii="Arial" w:hAnsi="Arial" w:cs="Arial"/>
                <w:color w:val="auto"/>
                <w:sz w:val="20"/>
                <w:szCs w:val="20"/>
                <w:lang w:eastAsia="sl-SI"/>
              </w:rPr>
              <w:t>dermatologiji</w:t>
            </w:r>
            <w:r w:rsidR="00125B69">
              <w:rPr>
                <w:rFonts w:ascii="Arial" w:hAnsi="Arial" w:cs="Arial"/>
                <w:color w:val="auto"/>
                <w:sz w:val="20"/>
                <w:szCs w:val="20"/>
                <w:lang w:eastAsia="sl-SI"/>
              </w:rPr>
              <w:t>.</w:t>
            </w:r>
          </w:p>
          <w:p w:rsidR="00125B69" w:rsidRDefault="00125B69" w:rsidP="005C3E5E">
            <w:pPr>
              <w:pStyle w:val="Obrazloitev"/>
              <w:rPr>
                <w:rFonts w:ascii="Arial" w:hAnsi="Arial" w:cs="Arial"/>
                <w:color w:val="auto"/>
                <w:sz w:val="20"/>
                <w:szCs w:val="20"/>
                <w:lang w:eastAsia="sl-SI"/>
              </w:rPr>
            </w:pPr>
          </w:p>
          <w:p w:rsidR="005C3E5E" w:rsidRPr="00125B69" w:rsidRDefault="00B32677" w:rsidP="00125B69">
            <w:pPr>
              <w:pStyle w:val="Obrazloitev"/>
              <w:numPr>
                <w:ilvl w:val="0"/>
                <w:numId w:val="28"/>
              </w:numPr>
              <w:rPr>
                <w:rFonts w:ascii="Arial" w:hAnsi="Arial" w:cs="Arial"/>
                <w:i w:val="0"/>
                <w:color w:val="auto"/>
                <w:sz w:val="20"/>
                <w:szCs w:val="20"/>
                <w:u w:val="single"/>
                <w:lang w:eastAsia="sl-SI"/>
              </w:rPr>
            </w:pPr>
            <w:r w:rsidRPr="00125B69">
              <w:rPr>
                <w:rFonts w:ascii="Arial" w:hAnsi="Arial" w:cs="Arial"/>
                <w:i w:val="0"/>
                <w:color w:val="auto"/>
                <w:sz w:val="20"/>
                <w:szCs w:val="20"/>
                <w:u w:val="single"/>
                <w:lang w:eastAsia="sl-SI"/>
              </w:rPr>
              <w:t>Storitve (osnovna košarica) v okviru celotnega in delnega pregleda.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C3E5E" w:rsidRPr="00125B69" w:rsidRDefault="00125B69" w:rsidP="005C3E5E">
            <w:pPr>
              <w:pStyle w:val="Obrazloitev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eastAsia="sl-SI"/>
              </w:rPr>
            </w:pPr>
            <w:r w:rsidRPr="00125B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eastAsia="sl-SI"/>
              </w:rPr>
              <w:t xml:space="preserve">šifra storitve </w:t>
            </w:r>
          </w:p>
        </w:tc>
        <w:tc>
          <w:tcPr>
            <w:tcW w:w="73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:rsidR="005C3E5E" w:rsidRPr="00125B69" w:rsidRDefault="00125B69" w:rsidP="005C3E5E">
            <w:pPr>
              <w:pStyle w:val="Obrazloitev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eastAsia="sl-SI"/>
              </w:rPr>
            </w:pPr>
            <w:r w:rsidRPr="00125B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eastAsia="sl-SI"/>
              </w:rPr>
              <w:t>naziv storitve - kratek opis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DERP01</w:t>
            </w:r>
          </w:p>
        </w:tc>
        <w:tc>
          <w:tcPr>
            <w:tcW w:w="73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Test z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monofilamentom</w:t>
            </w:r>
            <w:proofErr w:type="spellEnd"/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DERP02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Merjenje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porfirinov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v koži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DERP03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Okluzija 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DERP04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Oskrba defekta kože, razjede ali rane z oblogo 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DERP05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Aplikacija lokalno delujočega zdravila na oziroma v kožo 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DERP06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Odvzem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skarifikata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kože, priprava materiala, npr.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acarus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, glive,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demodex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, idr.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DERP07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Lapiziranje</w:t>
            </w:r>
            <w:proofErr w:type="spellEnd"/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DERP08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Test z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dermografometrom</w:t>
            </w:r>
            <w:proofErr w:type="spellEnd"/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DERP09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Določanje D-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dimera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- hitri test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DERP10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Izrezanje benigne tvorbe kože,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podk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. tkiva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lastRenderedPageBreak/>
              <w:t>DERP11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Ugotavljanje krvnega obtoka v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ekstremitetah</w:t>
            </w:r>
            <w:proofErr w:type="spellEnd"/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DERP12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Merjenje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segmentalnih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sistoličnih pritiskov s pomočjo ultrazvočnega Dopplerjevega detektorja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DERP13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Krioterapija</w:t>
            </w:r>
            <w:proofErr w:type="spellEnd"/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DERP14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Kompresijsko povijanje z elastičnim povojem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DERP15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Odstranitev šivov ali sponk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DERP16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Intramuskularna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ali podkožna injekcija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DERP17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Dihalne vaje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DERP18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Fotodokumentacija v 4 pogledih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DERP19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Tzanck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test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DERP20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Dermoskopija</w:t>
            </w:r>
            <w:proofErr w:type="spellEnd"/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DERP21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Pregled z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Woodovo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lučjo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DERP22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Identifikacija mikroorganizmov s svetlobnim mikroskopom ali v temnem polju ali v UV svetlobi ali s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polarizacijsim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mikroskopom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DERP23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Merjenje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ekstremitete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z namenom ugotavljanja asimetrije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DERP24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Površinska mikroskopija kože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DERP25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Odvzem uretralnega brisa, rektalnega,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cervikalnega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ali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faringealnega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brisa 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DERP26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Mikroorganizmi - mikroskopska preiskava pripravkov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DERP27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Elektrokoagulacija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ali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kavterizacija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ali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ekskohleacija</w:t>
            </w:r>
            <w:proofErr w:type="spellEnd"/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DERP28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Toaleta in čiščenje rane, odstranitev nekrotičnega kontaminiranega tkiva. 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DERP29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Intravenska infuzija tekočine ali plazme ali intravenska injekcija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DERP30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Meritve pred izdajo kompresijskih pripomočkov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DERP31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Priprava in izdaja e-naročilnice za medicinsko-tehnični pripomoček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DERP32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Odvzem materialov (kužnine) s kože, sluznic, očesa, nosa, ust, grla idr.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DERP33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Predpisovanje zdravila na recept (ne glede na število receptov)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DERP34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Telefonski posvet z bolnikom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DERP35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Teledermatologija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(kontakt zdravnik - bolnik)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DERP36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Pridobitev pisnega soglasja bolnika pred posegom skupaj s podanimi navodili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DERP37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Pošiljanje mnenj, razlage izvidov, receptov z navodili po pošti 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DERP38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Razna individualna navodila in svetovanje                                                                                              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DERP39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Vnos bolnika v e-registre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DERP40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Ocena po mednarodnih vprašalnikih (DLQI, PASI, BSA, SCORAD, idr.)</w:t>
            </w:r>
          </w:p>
        </w:tc>
      </w:tr>
    </w:tbl>
    <w:p w:rsidR="00125B69" w:rsidRDefault="00125B69" w:rsidP="005C3E5E">
      <w:pPr>
        <w:pStyle w:val="Obrazloitev"/>
        <w:rPr>
          <w:rFonts w:ascii="Arial" w:hAnsi="Arial" w:cs="Arial"/>
          <w:i w:val="0"/>
          <w:color w:val="auto"/>
          <w:sz w:val="20"/>
          <w:szCs w:val="20"/>
          <w:lang w:eastAsia="sl-SI"/>
        </w:rPr>
      </w:pPr>
    </w:p>
    <w:p w:rsidR="005C3E5E" w:rsidRPr="00125B69" w:rsidRDefault="00125B69" w:rsidP="00125B69">
      <w:pPr>
        <w:pStyle w:val="Obrazloitev"/>
        <w:numPr>
          <w:ilvl w:val="0"/>
          <w:numId w:val="28"/>
        </w:numPr>
        <w:rPr>
          <w:rFonts w:ascii="Arial" w:hAnsi="Arial" w:cs="Arial"/>
          <w:i w:val="0"/>
          <w:color w:val="auto"/>
          <w:sz w:val="20"/>
          <w:szCs w:val="20"/>
          <w:u w:val="single"/>
          <w:lang w:eastAsia="sl-SI"/>
        </w:rPr>
      </w:pPr>
      <w:r>
        <w:rPr>
          <w:rFonts w:ascii="Arial" w:hAnsi="Arial" w:cs="Arial"/>
          <w:i w:val="0"/>
          <w:color w:val="auto"/>
          <w:sz w:val="20"/>
          <w:szCs w:val="20"/>
          <w:u w:val="single"/>
          <w:lang w:eastAsia="sl-SI"/>
        </w:rPr>
        <w:t>D</w:t>
      </w:r>
      <w:r w:rsidRPr="00125B69">
        <w:rPr>
          <w:rFonts w:ascii="Arial" w:hAnsi="Arial" w:cs="Arial"/>
          <w:i w:val="0"/>
          <w:color w:val="auto"/>
          <w:sz w:val="20"/>
          <w:szCs w:val="20"/>
          <w:u w:val="single"/>
          <w:lang w:eastAsia="sl-SI"/>
        </w:rPr>
        <w:t>odatno zaračunljive storitve</w:t>
      </w:r>
    </w:p>
    <w:p w:rsidR="005C3E5E" w:rsidRPr="0017507D" w:rsidRDefault="005C3E5E" w:rsidP="005C3E5E">
      <w:pPr>
        <w:pStyle w:val="Obrazloitev"/>
        <w:spacing w:line="120" w:lineRule="exact"/>
        <w:jc w:val="left"/>
        <w:rPr>
          <w:rFonts w:ascii="Arial" w:hAnsi="Arial" w:cs="Arial"/>
          <w:i w:val="0"/>
          <w:color w:val="auto"/>
          <w:sz w:val="20"/>
          <w:szCs w:val="20"/>
          <w:u w:val="single"/>
          <w:lang w:eastAsia="sl-SI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3"/>
        <w:gridCol w:w="991"/>
        <w:gridCol w:w="777"/>
        <w:gridCol w:w="2591"/>
        <w:gridCol w:w="595"/>
        <w:gridCol w:w="704"/>
        <w:gridCol w:w="101"/>
        <w:gridCol w:w="708"/>
        <w:gridCol w:w="851"/>
      </w:tblGrid>
      <w:tr w:rsidR="005C3E5E" w:rsidRPr="0017507D" w:rsidTr="005C3E5E">
        <w:trPr>
          <w:trHeight w:val="17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3E5E" w:rsidRPr="00125B69" w:rsidRDefault="00125B69" w:rsidP="005C3E5E">
            <w:pPr>
              <w:pStyle w:val="Obrazloitev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eastAsia="sl-SI"/>
              </w:rPr>
            </w:pPr>
            <w:r w:rsidRPr="00125B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eastAsia="sl-SI"/>
              </w:rPr>
              <w:t>šifra storitve</w:t>
            </w:r>
          </w:p>
        </w:tc>
        <w:tc>
          <w:tcPr>
            <w:tcW w:w="581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C3E5E" w:rsidRPr="00125B69" w:rsidRDefault="00125B69" w:rsidP="005C3E5E">
            <w:pPr>
              <w:pStyle w:val="Obrazloitev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eastAsia="sl-SI"/>
              </w:rPr>
            </w:pPr>
            <w:r w:rsidRPr="00125B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eastAsia="sl-SI"/>
              </w:rPr>
              <w:t>naziv storitve - kratek opis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Razvrstitev storitve (VDV*, NDV**):</w:t>
            </w:r>
          </w:p>
        </w:tc>
      </w:tr>
      <w:tr w:rsidR="005C3E5E" w:rsidRPr="0017507D" w:rsidTr="005C3E5E">
        <w:trPr>
          <w:gridAfter w:val="3"/>
          <w:wAfter w:w="1660" w:type="dxa"/>
          <w:trHeight w:val="170"/>
        </w:trPr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B69" w:rsidRDefault="00125B69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LIMFOLOGIJA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DERD01</w:t>
            </w:r>
          </w:p>
        </w:tc>
        <w:tc>
          <w:tcPr>
            <w:tcW w:w="57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Kombinirana fizikalna terapija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NDV</w:t>
            </w:r>
          </w:p>
        </w:tc>
      </w:tr>
      <w:tr w:rsidR="005C3E5E" w:rsidRPr="0017507D" w:rsidTr="005C3E5E">
        <w:trPr>
          <w:gridAfter w:val="3"/>
          <w:wAfter w:w="1660" w:type="dxa"/>
          <w:trHeight w:val="170"/>
        </w:trPr>
        <w:tc>
          <w:tcPr>
            <w:tcW w:w="247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B69" w:rsidRDefault="00125B69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FLEBOLOGIJA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DERD02</w:t>
            </w:r>
          </w:p>
        </w:tc>
        <w:tc>
          <w:tcPr>
            <w:tcW w:w="57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Akralne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meritve krvnih pritiskov in pretokov ter mišične črpalke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NDV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DERD03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Sklerozacija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varic na eni okončini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NDV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DERD04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Preiskava z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Duplex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UZ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 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DERD05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Ligatura ven, lokalna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ekstirpacija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varikoznih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konvolutov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 </w:t>
            </w:r>
          </w:p>
        </w:tc>
      </w:tr>
      <w:tr w:rsidR="005C3E5E" w:rsidRPr="0017507D" w:rsidTr="005C3E5E">
        <w:trPr>
          <w:gridAfter w:val="3"/>
          <w:wAfter w:w="1660" w:type="dxa"/>
          <w:trHeight w:val="170"/>
        </w:trPr>
        <w:tc>
          <w:tcPr>
            <w:tcW w:w="325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B69" w:rsidRDefault="00125B69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DERMATOLOŠKA ALERGOLOGIJA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DERD06</w:t>
            </w:r>
          </w:p>
        </w:tc>
        <w:tc>
          <w:tcPr>
            <w:tcW w:w="57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Test z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avtolognim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serumom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NDV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DERD07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Kontaktna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imunoterapija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NDV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DERD08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Testiranje na fizikalne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urtikarije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NDV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DERD09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Testiranje na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fotoalergijo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NDV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DERD10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Fotoepikutani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testi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NDV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DERD11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Kožni testi glede preobčutljivosti takojšnjega tipa 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 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DERD12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Krpični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test  (standardni alergeni,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prinešeni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alergeni)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NDV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DERD13</w:t>
            </w:r>
          </w:p>
        </w:tc>
        <w:tc>
          <w:tcPr>
            <w:tcW w:w="57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Tuberkulinsko testiranje ali drugo intradermalno vbrizgavanje </w:t>
            </w: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lastRenderedPageBreak/>
              <w:t>alergena in odčitavanje po določenem času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lastRenderedPageBreak/>
              <w:t>VDV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NDV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lastRenderedPageBreak/>
              <w:t>DERD14</w:t>
            </w:r>
          </w:p>
        </w:tc>
        <w:tc>
          <w:tcPr>
            <w:tcW w:w="57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UV terapija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NDV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DERD15</w:t>
            </w:r>
          </w:p>
        </w:tc>
        <w:tc>
          <w:tcPr>
            <w:tcW w:w="57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Električna stimulacija, nedoločena, s protibolečinskim efektom (TNB, idr.)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NDV</w:t>
            </w:r>
          </w:p>
        </w:tc>
      </w:tr>
      <w:tr w:rsidR="005C3E5E" w:rsidRPr="0017507D" w:rsidTr="005C3E5E">
        <w:trPr>
          <w:gridAfter w:val="3"/>
          <w:wAfter w:w="1660" w:type="dxa"/>
          <w:trHeight w:val="170"/>
        </w:trPr>
        <w:tc>
          <w:tcPr>
            <w:tcW w:w="247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B69" w:rsidRDefault="00125B69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DERMATOKIRURGIJA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DERD16</w:t>
            </w:r>
          </w:p>
        </w:tc>
        <w:tc>
          <w:tcPr>
            <w:tcW w:w="57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Biopsija kože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NDV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DERD17</w:t>
            </w:r>
          </w:p>
        </w:tc>
        <w:tc>
          <w:tcPr>
            <w:tcW w:w="57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Incizija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ekscizija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, okluzija žil: </w:t>
            </w: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trombektomija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na venah spodnjih okončin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 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DERD18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Incizija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kože in podkožja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 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DERD19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Dermatokirurška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oskrba majhnih 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 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DERD20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Ekscizija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manjše spremembe kože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 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DERD21</w:t>
            </w:r>
          </w:p>
        </w:tc>
        <w:tc>
          <w:tcPr>
            <w:tcW w:w="57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Ekscizija</w:t>
            </w:r>
            <w:proofErr w:type="spellEnd"/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 xml:space="preserve"> večje spremembe kože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 </w:t>
            </w: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125B69" w:rsidRDefault="00125B69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OSTALO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</w:p>
        </w:tc>
      </w:tr>
      <w:tr w:rsidR="005C3E5E" w:rsidRPr="0017507D" w:rsidTr="005C3E5E">
        <w:trPr>
          <w:trHeight w:val="170"/>
        </w:trPr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DERD22</w:t>
            </w:r>
          </w:p>
        </w:tc>
        <w:tc>
          <w:tcPr>
            <w:tcW w:w="57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Zdravstveno vzgojno delo v majhni skupini (6-9 oseb)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VDV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E5E" w:rsidRPr="0017507D" w:rsidRDefault="005C3E5E" w:rsidP="005C3E5E">
            <w:pPr>
              <w:pStyle w:val="Obrazloitev"/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</w:pPr>
            <w:r w:rsidRPr="0017507D">
              <w:rPr>
                <w:rFonts w:ascii="Arial" w:hAnsi="Arial" w:cs="Arial"/>
                <w:i w:val="0"/>
                <w:color w:val="auto"/>
                <w:sz w:val="20"/>
                <w:szCs w:val="20"/>
                <w:lang w:eastAsia="sl-SI"/>
              </w:rPr>
              <w:t> </w:t>
            </w:r>
          </w:p>
        </w:tc>
      </w:tr>
    </w:tbl>
    <w:p w:rsidR="005C3E5E" w:rsidRPr="0017507D" w:rsidRDefault="005C3E5E" w:rsidP="005C3E5E">
      <w:pPr>
        <w:pStyle w:val="Obrazloitev"/>
        <w:rPr>
          <w:rFonts w:ascii="Arial" w:hAnsi="Arial" w:cs="Arial"/>
          <w:i w:val="0"/>
          <w:color w:val="auto"/>
          <w:sz w:val="20"/>
          <w:szCs w:val="20"/>
          <w:lang w:eastAsia="sl-SI"/>
        </w:rPr>
      </w:pP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* storitev z visoko dodano vrednostjo, </w:t>
      </w:r>
    </w:p>
    <w:p w:rsidR="005C3E5E" w:rsidRPr="0017507D" w:rsidRDefault="005C3E5E" w:rsidP="005C3E5E">
      <w:pPr>
        <w:pStyle w:val="Obrazloitev"/>
        <w:rPr>
          <w:rFonts w:ascii="Arial" w:hAnsi="Arial" w:cs="Arial"/>
          <w:i w:val="0"/>
          <w:color w:val="auto"/>
          <w:sz w:val="20"/>
          <w:szCs w:val="20"/>
          <w:lang w:eastAsia="sl-SI"/>
        </w:rPr>
      </w:pP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**storitev z nizko dodano vrednostjo,</w:t>
      </w:r>
    </w:p>
    <w:p w:rsidR="005C3E5E" w:rsidRPr="0017507D" w:rsidRDefault="005C3E5E" w:rsidP="005C3E5E">
      <w:pPr>
        <w:pStyle w:val="Obrazloitev"/>
        <w:rPr>
          <w:rFonts w:ascii="Arial" w:hAnsi="Arial" w:cs="Arial"/>
          <w:i w:val="0"/>
          <w:color w:val="auto"/>
          <w:sz w:val="20"/>
          <w:szCs w:val="20"/>
          <w:lang w:eastAsia="sl-SI"/>
        </w:rPr>
      </w:pPr>
    </w:p>
    <w:p w:rsidR="005C3E5E" w:rsidRPr="0017507D" w:rsidRDefault="005C3E5E" w:rsidP="005C3E5E">
      <w:pPr>
        <w:pStyle w:val="Obrazloitev"/>
        <w:rPr>
          <w:rFonts w:ascii="Arial" w:hAnsi="Arial" w:cs="Arial"/>
          <w:i w:val="0"/>
          <w:color w:val="auto"/>
          <w:sz w:val="20"/>
          <w:szCs w:val="20"/>
          <w:lang w:eastAsia="sl-SI"/>
        </w:rPr>
      </w:pP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Dodatno zaračunljive storitve se obračunajo poleg celotnega pregleda ali samostojno.</w:t>
      </w:r>
      <w:r w:rsidR="00B640DB"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 </w:t>
      </w: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Praviloma se dodatno zaračunljiva storitev prvič obračuna kot storitev z visoko dodano vrednostjo, ob ponovnih obiskih pa kot storitev z nizko dodano vrednostjo. </w:t>
      </w:r>
    </w:p>
    <w:p w:rsidR="005C3E5E" w:rsidRPr="0017507D" w:rsidRDefault="005C3E5E" w:rsidP="005C3E5E">
      <w:pPr>
        <w:overflowPunct w:val="0"/>
        <w:autoSpaceDE w:val="0"/>
        <w:autoSpaceDN w:val="0"/>
        <w:adjustRightInd w:val="0"/>
        <w:spacing w:line="120" w:lineRule="exact"/>
        <w:textAlignment w:val="baseline"/>
        <w:rPr>
          <w:rFonts w:ascii="Arial" w:hAnsi="Arial" w:cs="Arial"/>
          <w:bCs/>
        </w:rPr>
      </w:pPr>
    </w:p>
    <w:p w:rsidR="005C3E5E" w:rsidRPr="0017507D" w:rsidRDefault="005C3E5E" w:rsidP="005C3E5E">
      <w:pPr>
        <w:pStyle w:val="Obrazloitev"/>
        <w:rPr>
          <w:rFonts w:ascii="Arial" w:hAnsi="Arial" w:cs="Arial"/>
          <w:i w:val="0"/>
          <w:color w:val="auto"/>
          <w:sz w:val="20"/>
          <w:szCs w:val="20"/>
          <w:lang w:eastAsia="sl-SI"/>
        </w:rPr>
      </w:pP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Storitev E0433 </w:t>
      </w:r>
      <w:r w:rsidR="00125B69">
        <w:rPr>
          <w:rFonts w:ascii="Arial" w:hAnsi="Arial" w:cs="Arial"/>
          <w:i w:val="0"/>
          <w:color w:val="auto"/>
          <w:sz w:val="20"/>
          <w:szCs w:val="20"/>
          <w:lang w:eastAsia="sl-SI"/>
        </w:rPr>
        <w:t>»</w:t>
      </w: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Izrezanje benigne tvorbe kože in podkožnega tkiva / destrukcija benigne kožne tvorbe (brez </w:t>
      </w:r>
      <w:proofErr w:type="spellStart"/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kiretaže</w:t>
      </w:r>
      <w:proofErr w:type="spellEnd"/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)</w:t>
      </w:r>
      <w:r w:rsidR="00125B69">
        <w:rPr>
          <w:rFonts w:ascii="Arial" w:hAnsi="Arial" w:cs="Arial"/>
          <w:i w:val="0"/>
          <w:color w:val="auto"/>
          <w:sz w:val="20"/>
          <w:szCs w:val="20"/>
          <w:lang w:eastAsia="sl-SI"/>
        </w:rPr>
        <w:t>«</w:t>
      </w: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 je ena izmed storitev v okviru osnovne košarice storitev. Vsebina storitve </w:t>
      </w:r>
      <w:r w:rsidRPr="00125B69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E0434 </w:t>
      </w:r>
      <w:r w:rsidR="00125B69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>»</w:t>
      </w:r>
      <w:r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 xml:space="preserve">Izrezanje bazalno celičnega in </w:t>
      </w:r>
      <w:proofErr w:type="spellStart"/>
      <w:r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>skvamoznega</w:t>
      </w:r>
      <w:proofErr w:type="spellEnd"/>
      <w:r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 xml:space="preserve"> karcinoma kože</w:t>
      </w:r>
      <w:r w:rsidR="00125B69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>«</w:t>
      </w: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 je prav tako vključena v nov katalog storitev. </w:t>
      </w:r>
      <w:r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 xml:space="preserve">Gre za storitev, ki se bo plačevala po </w:t>
      </w:r>
      <w:r w:rsidR="00B640DB"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 xml:space="preserve">dejanski </w:t>
      </w:r>
      <w:r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>realizaciji</w:t>
      </w:r>
      <w:r w:rsidR="00B640DB"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 xml:space="preserve"> (količinsko neomejeno glede na dejanske potrebe zavarovanih oseb)</w:t>
      </w:r>
      <w:r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>.</w:t>
      </w: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 </w:t>
      </w:r>
      <w:r w:rsidR="00B640DB"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Zato </w:t>
      </w: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se ti dve storitve ne uporabljata več za evidentiranje in obračunavanje v okviru dermatologije.</w:t>
      </w:r>
    </w:p>
    <w:p w:rsidR="005C3E5E" w:rsidRPr="0017507D" w:rsidRDefault="005C3E5E" w:rsidP="005C3E5E">
      <w:pPr>
        <w:pStyle w:val="Obrazloitev"/>
        <w:spacing w:line="120" w:lineRule="exact"/>
        <w:jc w:val="left"/>
        <w:rPr>
          <w:rFonts w:ascii="Arial" w:hAnsi="Arial" w:cs="Arial"/>
          <w:i w:val="0"/>
          <w:color w:val="auto"/>
          <w:sz w:val="20"/>
          <w:szCs w:val="20"/>
          <w:lang w:eastAsia="sl-SI"/>
        </w:rPr>
      </w:pPr>
    </w:p>
    <w:p w:rsidR="005C3E5E" w:rsidRPr="0017507D" w:rsidRDefault="00B640DB" w:rsidP="005C3E5E">
      <w:pPr>
        <w:pStyle w:val="Obrazloitev"/>
        <w:rPr>
          <w:rFonts w:ascii="Arial" w:hAnsi="Arial" w:cs="Arial"/>
          <w:i w:val="0"/>
          <w:color w:val="auto"/>
          <w:sz w:val="20"/>
          <w:szCs w:val="20"/>
          <w:lang w:eastAsia="sl-SI"/>
        </w:rPr>
      </w:pP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ZZZS</w:t>
      </w:r>
      <w:r w:rsidR="005C3E5E"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 je na podlagi stroškov izvajalcev in dodatnih analiz opredelil cene za 5 storitev. Cene storitev obsegajo stroške dela, materialne stroške in amortizacijo.</w:t>
      </w: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 </w:t>
      </w:r>
      <w:r w:rsidR="005C3E5E"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Planirani obseg programa se po novem planira v številu storitev (in ne v številu točk). Planirani obseg programa za 1 tim znaša 5.600 storitev na letni ravni. Pogodbena vrednost programa za 1 tim</w:t>
      </w:r>
      <w:r w:rsidR="00125B69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 (ambulanto)</w:t>
      </w:r>
      <w:r w:rsidR="005C3E5E"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 znaša </w:t>
      </w:r>
      <w:r w:rsidRPr="0017507D">
        <w:rPr>
          <w:rFonts w:ascii="Arial" w:eastAsia="Calibri" w:hAnsi="Arial" w:cs="Arial"/>
          <w:i w:val="0"/>
          <w:color w:val="auto"/>
          <w:sz w:val="20"/>
          <w:szCs w:val="20"/>
        </w:rPr>
        <w:t>116.937,36 evra</w:t>
      </w:r>
      <w:r w:rsidR="005C3E5E"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 na letni ravni. </w:t>
      </w: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Nov model</w:t>
      </w:r>
      <w:r w:rsidR="005C3E5E"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 plačevanja izvajalce stimulira k skrajševanju čakalnih dob in števila čakajočih</w:t>
      </w: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,</w:t>
      </w:r>
      <w:r w:rsidR="005C3E5E"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 in sicer s plačilom celotne pogodbene vrednosti programa na letni ravni za 85% realiziran pogodbeni obseg programa, pri čemer </w:t>
      </w:r>
      <w:r w:rsidR="005C3E5E" w:rsidRPr="0017507D">
        <w:rPr>
          <w:rFonts w:ascii="Arial" w:eastAsia="Calibri" w:hAnsi="Arial" w:cs="Arial"/>
          <w:i w:val="0"/>
          <w:color w:val="auto"/>
          <w:sz w:val="20"/>
          <w:szCs w:val="20"/>
        </w:rPr>
        <w:t xml:space="preserve">mora izvajalec v celoti realizirati načrtovani obseg programa celotnih pregledov. </w:t>
      </w:r>
      <w:r w:rsidR="005C3E5E"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Pogodbena vrednost progr</w:t>
      </w: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ama za 1 tim </w:t>
      </w:r>
      <w:r w:rsidR="00E637DF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(ambulanto) </w:t>
      </w: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je za 17.820,09 evra</w:t>
      </w:r>
      <w:r w:rsidR="005C3E5E"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 višja od obstoječe (18 %). Dodatna finančna sredstva </w:t>
      </w:r>
      <w:r w:rsidR="00E637DF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zaradi </w:t>
      </w:r>
      <w:r w:rsidR="005C3E5E"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uvedbe n</w:t>
      </w: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ovega modela znašajo 519.407 evrov</w:t>
      </w:r>
      <w:r w:rsidR="005C3E5E"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.</w:t>
      </w:r>
    </w:p>
    <w:p w:rsidR="005C3E5E" w:rsidRPr="0017507D" w:rsidRDefault="005C3E5E" w:rsidP="005C3E5E">
      <w:pPr>
        <w:pStyle w:val="Obrazloitev"/>
        <w:spacing w:line="120" w:lineRule="exact"/>
        <w:jc w:val="left"/>
        <w:rPr>
          <w:rFonts w:ascii="Arial" w:hAnsi="Arial" w:cs="Arial"/>
          <w:i w:val="0"/>
          <w:color w:val="auto"/>
          <w:sz w:val="20"/>
          <w:szCs w:val="20"/>
          <w:lang w:eastAsia="sl-SI"/>
        </w:rPr>
      </w:pPr>
    </w:p>
    <w:p w:rsidR="005C3E5E" w:rsidRPr="0017507D" w:rsidRDefault="005C3E5E" w:rsidP="005C3E5E">
      <w:pPr>
        <w:pStyle w:val="Obrazloitev"/>
        <w:rPr>
          <w:rFonts w:ascii="Arial" w:hAnsi="Arial" w:cs="Arial"/>
          <w:i w:val="0"/>
          <w:color w:val="auto"/>
          <w:sz w:val="20"/>
          <w:szCs w:val="20"/>
          <w:lang w:eastAsia="sl-SI"/>
        </w:rPr>
      </w:pP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Z</w:t>
      </w:r>
      <w:r w:rsidR="00B640DB"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ZZS </w:t>
      </w: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ob tem predlaga, da izvajalec preko ločeno zaračunljivega materiala dodatno lahko obračunava </w:t>
      </w:r>
      <w:proofErr w:type="spellStart"/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imunoflorescenčno</w:t>
      </w:r>
      <w:proofErr w:type="spellEnd"/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 preiskavo kože (DIF kože) po ceni 213,75 </w:t>
      </w:r>
      <w:proofErr w:type="spellStart"/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eur</w:t>
      </w:r>
      <w:proofErr w:type="spellEnd"/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, in sicer največ 10 krat letno. Potrebna dodatna sredstva novega ločeno zaračunljivega materiala znašajo 89.775 evrov.</w:t>
      </w:r>
    </w:p>
    <w:p w:rsidR="005C3E5E" w:rsidRPr="0017507D" w:rsidRDefault="005C3E5E" w:rsidP="005C3E5E">
      <w:pPr>
        <w:pStyle w:val="Obrazloitev"/>
        <w:spacing w:line="120" w:lineRule="exact"/>
        <w:jc w:val="left"/>
        <w:rPr>
          <w:rFonts w:ascii="Arial" w:hAnsi="Arial" w:cs="Arial"/>
          <w:i w:val="0"/>
          <w:color w:val="auto"/>
          <w:sz w:val="20"/>
          <w:szCs w:val="20"/>
          <w:lang w:eastAsia="sl-SI"/>
        </w:rPr>
      </w:pPr>
    </w:p>
    <w:p w:rsidR="005C3E5E" w:rsidRPr="0017507D" w:rsidRDefault="005C3E5E" w:rsidP="005C3E5E">
      <w:pPr>
        <w:pStyle w:val="Obrazloitev"/>
        <w:rPr>
          <w:rFonts w:ascii="Arial" w:hAnsi="Arial" w:cs="Arial"/>
          <w:i w:val="0"/>
          <w:color w:val="auto"/>
          <w:sz w:val="20"/>
          <w:szCs w:val="20"/>
          <w:lang w:eastAsia="sl-SI"/>
        </w:rPr>
      </w:pP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Poleg navedenega </w:t>
      </w:r>
      <w:r w:rsidR="00B640DB"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 xml:space="preserve">ZZZS </w:t>
      </w:r>
      <w:r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>predlaga tudi širit</w:t>
      </w:r>
      <w:r w:rsidR="00B640DB"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 xml:space="preserve">ev mreže z 4 novimi timi </w:t>
      </w:r>
      <w:r w:rsidR="00B067A6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 xml:space="preserve">(ambulantami) </w:t>
      </w:r>
      <w:r w:rsidR="00B640DB"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>dermat</w:t>
      </w:r>
      <w:r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 xml:space="preserve">ologije. </w:t>
      </w: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Po podatkih </w:t>
      </w:r>
      <w:proofErr w:type="spellStart"/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>Eurostat</w:t>
      </w:r>
      <w:proofErr w:type="spellEnd"/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 je evropsko povprečje v letu 2014 znašalo 5,73 dermatologov na 100.000 prebivalcev, v Sloveniji pa smo v letu 2014 imeli le 3,49 dermatologov na 100.000 prebivalcev. Dostopnost do dermatoloških storitev se je v zadnjih treh letih poslabšala, saj se je povprečna realizirana čakalna doba iz 120 dni (2014) povečala na 184 dni (oktober 2017) oziroma kar za 53%. Dermatologija je tako dejavnost z drugo najdaljšo realizirano čakalno dobo. Ocenjujemo, da bi se z š</w:t>
      </w:r>
      <w:r w:rsidR="00B067A6">
        <w:rPr>
          <w:rFonts w:ascii="Arial" w:hAnsi="Arial" w:cs="Arial"/>
          <w:i w:val="0"/>
          <w:color w:val="auto"/>
          <w:sz w:val="20"/>
          <w:szCs w:val="20"/>
          <w:lang w:eastAsia="sl-SI"/>
        </w:rPr>
        <w:t>iritvijo mreže za 4 dodatne ambulante</w:t>
      </w:r>
      <w:r w:rsidRPr="0017507D">
        <w:rPr>
          <w:rFonts w:ascii="Arial" w:hAnsi="Arial" w:cs="Arial"/>
          <w:i w:val="0"/>
          <w:color w:val="auto"/>
          <w:sz w:val="20"/>
          <w:szCs w:val="20"/>
          <w:lang w:eastAsia="sl-SI"/>
        </w:rPr>
        <w:t xml:space="preserve">, čakalna doba v povprečju skrajšala pod 2 meseca. </w:t>
      </w:r>
    </w:p>
    <w:p w:rsidR="00B640DB" w:rsidRPr="0017507D" w:rsidRDefault="00B640DB" w:rsidP="005C3E5E">
      <w:pPr>
        <w:pStyle w:val="Obrazloitev"/>
        <w:rPr>
          <w:rFonts w:ascii="Arial" w:hAnsi="Arial" w:cs="Arial"/>
          <w:i w:val="0"/>
          <w:color w:val="auto"/>
          <w:sz w:val="20"/>
          <w:szCs w:val="20"/>
          <w:lang w:eastAsia="sl-SI"/>
        </w:rPr>
      </w:pPr>
    </w:p>
    <w:p w:rsidR="0017507D" w:rsidRPr="0017507D" w:rsidRDefault="00B640DB" w:rsidP="005C3E5E">
      <w:pPr>
        <w:pStyle w:val="Obrazloitev"/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</w:pPr>
      <w:r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>Za uvedbo vseh novosti na področ</w:t>
      </w:r>
      <w:r w:rsid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>ju dermatologije (uvedba novega</w:t>
      </w:r>
      <w:r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 xml:space="preserve"> modela, ločeno zaračunljiv material in 4 do</w:t>
      </w:r>
      <w:r w:rsidR="00B067A6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>datne</w:t>
      </w:r>
      <w:r w:rsid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 xml:space="preserve"> </w:t>
      </w:r>
      <w:r w:rsidR="00B067A6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>ambulante</w:t>
      </w:r>
      <w:r w:rsid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 xml:space="preserve">) ZZZS načrtuje </w:t>
      </w:r>
      <w:r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 xml:space="preserve">dodatna finančna sredstva </w:t>
      </w:r>
      <w:r w:rsidR="0017507D" w:rsidRPr="0017507D"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  <w:t xml:space="preserve">v višini 1.076.931 na letni ravni. </w:t>
      </w:r>
    </w:p>
    <w:p w:rsidR="005C3E5E" w:rsidRPr="005C3E5E" w:rsidRDefault="005C3E5E" w:rsidP="005C3E5E">
      <w:pPr>
        <w:jc w:val="both"/>
        <w:rPr>
          <w:rFonts w:ascii="Arial" w:hAnsi="Arial" w:cs="Arial"/>
        </w:rPr>
      </w:pPr>
    </w:p>
    <w:p w:rsidR="003D212C" w:rsidRPr="002552CF" w:rsidRDefault="003D212C" w:rsidP="002552CF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Cs/>
          <w:color w:val="000000"/>
        </w:rPr>
      </w:pPr>
      <w:r w:rsidRPr="002552CF">
        <w:rPr>
          <w:rFonts w:ascii="Arial" w:hAnsi="Arial" w:cs="Arial"/>
          <w:bCs/>
          <w:color w:val="000000"/>
        </w:rPr>
        <w:t xml:space="preserve">ZAVOD ZA ZDRAVSTVENO </w:t>
      </w:r>
    </w:p>
    <w:p w:rsidR="003D212C" w:rsidRPr="002552CF" w:rsidRDefault="003D212C" w:rsidP="002552CF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Cs/>
          <w:color w:val="000000"/>
        </w:rPr>
      </w:pPr>
      <w:r w:rsidRPr="002552CF">
        <w:rPr>
          <w:rFonts w:ascii="Arial" w:hAnsi="Arial" w:cs="Arial"/>
          <w:bCs/>
          <w:color w:val="000000"/>
        </w:rPr>
        <w:t>ZAVAROVANJE SLOVENIJE</w:t>
      </w:r>
    </w:p>
    <w:p w:rsidR="001F316D" w:rsidRPr="00CF3404" w:rsidRDefault="001F316D" w:rsidP="001F31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1F316D" w:rsidRPr="00CF3404" w:rsidSect="003D212C">
      <w:footerReference w:type="default" r:id="rId10"/>
      <w:footerReference w:type="first" r:id="rId11"/>
      <w:pgSz w:w="11906" w:h="16838"/>
      <w:pgMar w:top="1412" w:right="1133" w:bottom="1412" w:left="1412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1D" w:rsidRDefault="00FD191D">
      <w:r>
        <w:separator/>
      </w:r>
    </w:p>
  </w:endnote>
  <w:endnote w:type="continuationSeparator" w:id="0">
    <w:p w:rsidR="00FD191D" w:rsidRDefault="00FD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1D" w:rsidRDefault="00FD191D" w:rsidP="000F0051">
    <w:pPr>
      <w:pStyle w:val="Noga"/>
      <w:jc w:val="center"/>
      <w:rPr>
        <w:rStyle w:val="tevilkastrani"/>
      </w:rPr>
    </w:pPr>
  </w:p>
  <w:p w:rsidR="00FD191D" w:rsidRDefault="00FD191D" w:rsidP="000F0051">
    <w:pPr>
      <w:pStyle w:val="Noga"/>
      <w:jc w:val="center"/>
      <w:rPr>
        <w:rStyle w:val="tevilkastrani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C14B03" wp14:editId="1F67B345">
              <wp:simplePos x="0" y="0"/>
              <wp:positionH relativeFrom="column">
                <wp:posOffset>2853055</wp:posOffset>
              </wp:positionH>
              <wp:positionV relativeFrom="paragraph">
                <wp:posOffset>115570</wp:posOffset>
              </wp:positionV>
              <wp:extent cx="232410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2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9.1pt" to="242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L97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" o:allowincell="f"/>
          </w:pict>
        </mc:Fallback>
      </mc:AlternateContent>
    </w:r>
  </w:p>
  <w:p w:rsidR="00FD191D" w:rsidRPr="00583723" w:rsidRDefault="00FD191D">
    <w:pPr>
      <w:pStyle w:val="Noga"/>
      <w:jc w:val="center"/>
      <w:rPr>
        <w:rFonts w:ascii="Arial" w:hAnsi="Arial" w:cs="Arial"/>
      </w:rPr>
    </w:pPr>
    <w:r w:rsidRPr="00583723">
      <w:rPr>
        <w:rStyle w:val="tevilkastrani"/>
        <w:rFonts w:ascii="Arial" w:hAnsi="Arial" w:cs="Arial"/>
      </w:rPr>
      <w:fldChar w:fldCharType="begin"/>
    </w:r>
    <w:r w:rsidRPr="00583723">
      <w:rPr>
        <w:rStyle w:val="tevilkastrani"/>
        <w:rFonts w:ascii="Arial" w:hAnsi="Arial" w:cs="Arial"/>
      </w:rPr>
      <w:instrText xml:space="preserve"> PAGE </w:instrText>
    </w:r>
    <w:r w:rsidRPr="00583723">
      <w:rPr>
        <w:rStyle w:val="tevilkastrani"/>
        <w:rFonts w:ascii="Arial" w:hAnsi="Arial" w:cs="Arial"/>
      </w:rPr>
      <w:fldChar w:fldCharType="separate"/>
    </w:r>
    <w:r w:rsidR="00451F89">
      <w:rPr>
        <w:rStyle w:val="tevilkastrani"/>
        <w:rFonts w:ascii="Arial" w:hAnsi="Arial" w:cs="Arial"/>
        <w:noProof/>
      </w:rPr>
      <w:t>2</w:t>
    </w:r>
    <w:r w:rsidRPr="00583723">
      <w:rPr>
        <w:rStyle w:val="tevilkastrani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1D" w:rsidRPr="00B5482A" w:rsidRDefault="00FD191D" w:rsidP="00F3745B">
    <w:pPr>
      <w:pStyle w:val="Noga"/>
      <w:pBdr>
        <w:top w:val="single" w:sz="4" w:space="1" w:color="auto"/>
      </w:pBdr>
      <w:tabs>
        <w:tab w:val="left" w:pos="300"/>
      </w:tabs>
      <w:rPr>
        <w:sz w:val="18"/>
      </w:rPr>
    </w:pPr>
    <w:r>
      <w:rPr>
        <w:sz w:val="18"/>
      </w:rPr>
      <w:t xml:space="preserve">Kontaktna oseba za odnose z javnostmi: Damjan Kos: tel.: 30 77 374, </w:t>
    </w:r>
    <w:proofErr w:type="spellStart"/>
    <w:r>
      <w:rPr>
        <w:sz w:val="18"/>
      </w:rPr>
      <w:t>fax</w:t>
    </w:r>
    <w:proofErr w:type="spellEnd"/>
    <w:r>
      <w:rPr>
        <w:sz w:val="18"/>
      </w:rPr>
      <w:t>: 23 12 182, e-</w:t>
    </w:r>
    <w:proofErr w:type="spellStart"/>
    <w:r>
      <w:rPr>
        <w:sz w:val="18"/>
      </w:rPr>
      <w:t>mail</w:t>
    </w:r>
    <w:proofErr w:type="spellEnd"/>
    <w:r>
      <w:rPr>
        <w:sz w:val="18"/>
      </w:rPr>
      <w:t>: damjan.kos</w:t>
    </w:r>
    <w:r>
      <w:rPr>
        <w:rFonts w:ascii="Times" w:hAnsi="Times"/>
        <w:sz w:val="18"/>
      </w:rPr>
      <w:t>@</w:t>
    </w:r>
    <w:r>
      <w:rPr>
        <w:sz w:val="18"/>
      </w:rPr>
      <w:t>zzzs.si</w:t>
    </w:r>
  </w:p>
  <w:p w:rsidR="00FD191D" w:rsidRDefault="00FD191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1D" w:rsidRDefault="00FD191D">
      <w:r>
        <w:separator/>
      </w:r>
    </w:p>
  </w:footnote>
  <w:footnote w:type="continuationSeparator" w:id="0">
    <w:p w:rsidR="00FD191D" w:rsidRDefault="00FD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Naslov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EA0F50"/>
    <w:multiLevelType w:val="hybridMultilevel"/>
    <w:tmpl w:val="56020C5C"/>
    <w:lvl w:ilvl="0" w:tplc="A77A9D1E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8B6"/>
    <w:multiLevelType w:val="hybridMultilevel"/>
    <w:tmpl w:val="5FD4B73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1056"/>
    <w:multiLevelType w:val="hybridMultilevel"/>
    <w:tmpl w:val="E348D9FE"/>
    <w:lvl w:ilvl="0" w:tplc="2284A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B94BD7"/>
    <w:multiLevelType w:val="hybridMultilevel"/>
    <w:tmpl w:val="87D0D804"/>
    <w:lvl w:ilvl="0" w:tplc="2284AE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0312"/>
    <w:multiLevelType w:val="hybridMultilevel"/>
    <w:tmpl w:val="0234E0DC"/>
    <w:lvl w:ilvl="0" w:tplc="3FDC570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63748"/>
    <w:multiLevelType w:val="hybridMultilevel"/>
    <w:tmpl w:val="ED3CA5EA"/>
    <w:lvl w:ilvl="0" w:tplc="CA36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A3BA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58787C"/>
    <w:multiLevelType w:val="hybridMultilevel"/>
    <w:tmpl w:val="ED3CA5EA"/>
    <w:lvl w:ilvl="0" w:tplc="CA36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C1B1F"/>
    <w:multiLevelType w:val="hybridMultilevel"/>
    <w:tmpl w:val="B70E4B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22015"/>
    <w:multiLevelType w:val="hybridMultilevel"/>
    <w:tmpl w:val="DFB486EC"/>
    <w:lvl w:ilvl="0" w:tplc="3FDC570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6EC4EBA8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D642D"/>
    <w:multiLevelType w:val="hybridMultilevel"/>
    <w:tmpl w:val="CADAB1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D5465"/>
    <w:multiLevelType w:val="hybridMultilevel"/>
    <w:tmpl w:val="D436AF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F1EA7"/>
    <w:multiLevelType w:val="multilevel"/>
    <w:tmpl w:val="9334AA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2851F46"/>
    <w:multiLevelType w:val="hybridMultilevel"/>
    <w:tmpl w:val="CE702732"/>
    <w:lvl w:ilvl="0" w:tplc="DB803C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94736"/>
    <w:multiLevelType w:val="hybridMultilevel"/>
    <w:tmpl w:val="BB542B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57CBF"/>
    <w:multiLevelType w:val="singleLevel"/>
    <w:tmpl w:val="165C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</w:abstractNum>
  <w:abstractNum w:abstractNumId="17">
    <w:nsid w:val="5C0D1C4A"/>
    <w:multiLevelType w:val="singleLevel"/>
    <w:tmpl w:val="DBF86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5DE446E6"/>
    <w:multiLevelType w:val="hybridMultilevel"/>
    <w:tmpl w:val="BB564A50"/>
    <w:lvl w:ilvl="0" w:tplc="2370F9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06F9D"/>
    <w:multiLevelType w:val="hybridMultilevel"/>
    <w:tmpl w:val="4A389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73587"/>
    <w:multiLevelType w:val="singleLevel"/>
    <w:tmpl w:val="90545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698736A8"/>
    <w:multiLevelType w:val="hybridMultilevel"/>
    <w:tmpl w:val="000C2ED2"/>
    <w:lvl w:ilvl="0" w:tplc="E7DEED6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169A2"/>
    <w:multiLevelType w:val="hybridMultilevel"/>
    <w:tmpl w:val="5656B71E"/>
    <w:lvl w:ilvl="0" w:tplc="A77A9D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56702B"/>
    <w:multiLevelType w:val="hybridMultilevel"/>
    <w:tmpl w:val="E410E5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A73C9"/>
    <w:multiLevelType w:val="hybridMultilevel"/>
    <w:tmpl w:val="62A02B28"/>
    <w:lvl w:ilvl="0" w:tplc="0424000F">
      <w:start w:val="1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2620F096">
      <w:numFmt w:val="bullet"/>
      <w:lvlText w:val="-"/>
      <w:lvlJc w:val="left"/>
      <w:pPr>
        <w:ind w:left="2616" w:hanging="360"/>
      </w:pPr>
      <w:rPr>
        <w:rFonts w:ascii="Arial Narrow" w:eastAsia="Times New Roman" w:hAnsi="Arial Narrow" w:cs="Arial" w:hint="default"/>
      </w:rPr>
    </w:lvl>
    <w:lvl w:ilvl="2" w:tplc="0424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5">
    <w:nsid w:val="7B507C32"/>
    <w:multiLevelType w:val="hybridMultilevel"/>
    <w:tmpl w:val="CBEC97D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721630"/>
    <w:multiLevelType w:val="hybridMultilevel"/>
    <w:tmpl w:val="E19A4DB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6"/>
  </w:num>
  <w:num w:numId="5">
    <w:abstractNumId w:val="20"/>
  </w:num>
  <w:num w:numId="6">
    <w:abstractNumId w:val="17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1"/>
  </w:num>
  <w:num w:numId="10">
    <w:abstractNumId w:val="23"/>
  </w:num>
  <w:num w:numId="11">
    <w:abstractNumId w:val="9"/>
  </w:num>
  <w:num w:numId="12">
    <w:abstractNumId w:val="12"/>
  </w:num>
  <w:num w:numId="13">
    <w:abstractNumId w:val="19"/>
  </w:num>
  <w:num w:numId="14">
    <w:abstractNumId w:val="25"/>
  </w:num>
  <w:num w:numId="15">
    <w:abstractNumId w:val="26"/>
  </w:num>
  <w:num w:numId="16">
    <w:abstractNumId w:val="11"/>
  </w:num>
  <w:num w:numId="17">
    <w:abstractNumId w:val="4"/>
  </w:num>
  <w:num w:numId="18">
    <w:abstractNumId w:val="3"/>
  </w:num>
  <w:num w:numId="19">
    <w:abstractNumId w:val="5"/>
  </w:num>
  <w:num w:numId="20">
    <w:abstractNumId w:val="8"/>
  </w:num>
  <w:num w:numId="21">
    <w:abstractNumId w:val="6"/>
  </w:num>
  <w:num w:numId="22">
    <w:abstractNumId w:val="24"/>
  </w:num>
  <w:num w:numId="23">
    <w:abstractNumId w:val="10"/>
  </w:num>
  <w:num w:numId="24">
    <w:abstractNumId w:val="2"/>
  </w:num>
  <w:num w:numId="25">
    <w:abstractNumId w:val="14"/>
  </w:num>
  <w:num w:numId="26">
    <w:abstractNumId w:val="22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69"/>
    <w:rsid w:val="00001F7D"/>
    <w:rsid w:val="000067B6"/>
    <w:rsid w:val="00007798"/>
    <w:rsid w:val="000144FE"/>
    <w:rsid w:val="000235E9"/>
    <w:rsid w:val="00050811"/>
    <w:rsid w:val="000522DD"/>
    <w:rsid w:val="000733E1"/>
    <w:rsid w:val="0008398A"/>
    <w:rsid w:val="000953A3"/>
    <w:rsid w:val="000969C2"/>
    <w:rsid w:val="000B2D69"/>
    <w:rsid w:val="000C1F0F"/>
    <w:rsid w:val="000C5F28"/>
    <w:rsid w:val="000F0051"/>
    <w:rsid w:val="000F4C66"/>
    <w:rsid w:val="00106C48"/>
    <w:rsid w:val="0012429F"/>
    <w:rsid w:val="00125B69"/>
    <w:rsid w:val="00135A75"/>
    <w:rsid w:val="00157D9D"/>
    <w:rsid w:val="0017507D"/>
    <w:rsid w:val="00192978"/>
    <w:rsid w:val="001A1D69"/>
    <w:rsid w:val="001A34D1"/>
    <w:rsid w:val="001D2EAA"/>
    <w:rsid w:val="001F316D"/>
    <w:rsid w:val="001F6066"/>
    <w:rsid w:val="00205091"/>
    <w:rsid w:val="00205C47"/>
    <w:rsid w:val="00224D8C"/>
    <w:rsid w:val="002552CF"/>
    <w:rsid w:val="00266FA4"/>
    <w:rsid w:val="002764CE"/>
    <w:rsid w:val="002979B6"/>
    <w:rsid w:val="00297F37"/>
    <w:rsid w:val="002A60EF"/>
    <w:rsid w:val="002B4064"/>
    <w:rsid w:val="002B7235"/>
    <w:rsid w:val="002D4D7E"/>
    <w:rsid w:val="002D6642"/>
    <w:rsid w:val="002E093D"/>
    <w:rsid w:val="002F7172"/>
    <w:rsid w:val="002F7B5D"/>
    <w:rsid w:val="00310266"/>
    <w:rsid w:val="00311B42"/>
    <w:rsid w:val="003235BA"/>
    <w:rsid w:val="00326E83"/>
    <w:rsid w:val="003845BE"/>
    <w:rsid w:val="003B5763"/>
    <w:rsid w:val="003D212C"/>
    <w:rsid w:val="003D7D00"/>
    <w:rsid w:val="003E5314"/>
    <w:rsid w:val="004251B6"/>
    <w:rsid w:val="0043006E"/>
    <w:rsid w:val="00441476"/>
    <w:rsid w:val="00451F89"/>
    <w:rsid w:val="004628B7"/>
    <w:rsid w:val="00470BE1"/>
    <w:rsid w:val="00471355"/>
    <w:rsid w:val="00474204"/>
    <w:rsid w:val="00481F8D"/>
    <w:rsid w:val="00494C16"/>
    <w:rsid w:val="004A0EE4"/>
    <w:rsid w:val="004B44A0"/>
    <w:rsid w:val="004B50DD"/>
    <w:rsid w:val="004C0016"/>
    <w:rsid w:val="004D51E1"/>
    <w:rsid w:val="004D7C56"/>
    <w:rsid w:val="004F15E8"/>
    <w:rsid w:val="00506B28"/>
    <w:rsid w:val="005076A8"/>
    <w:rsid w:val="0051702E"/>
    <w:rsid w:val="00517C64"/>
    <w:rsid w:val="00530159"/>
    <w:rsid w:val="0053049A"/>
    <w:rsid w:val="00545033"/>
    <w:rsid w:val="00551505"/>
    <w:rsid w:val="00573CC3"/>
    <w:rsid w:val="00583723"/>
    <w:rsid w:val="005C03FD"/>
    <w:rsid w:val="005C22AD"/>
    <w:rsid w:val="005C3E5E"/>
    <w:rsid w:val="005F748D"/>
    <w:rsid w:val="00605345"/>
    <w:rsid w:val="00617764"/>
    <w:rsid w:val="00624FE3"/>
    <w:rsid w:val="00642D1B"/>
    <w:rsid w:val="00643F60"/>
    <w:rsid w:val="006510DC"/>
    <w:rsid w:val="0067772E"/>
    <w:rsid w:val="00677985"/>
    <w:rsid w:val="006966C5"/>
    <w:rsid w:val="006A0351"/>
    <w:rsid w:val="006C6DAB"/>
    <w:rsid w:val="006D0AD3"/>
    <w:rsid w:val="006D52F3"/>
    <w:rsid w:val="006E2196"/>
    <w:rsid w:val="006F3E20"/>
    <w:rsid w:val="006F64B4"/>
    <w:rsid w:val="00700A1E"/>
    <w:rsid w:val="00717173"/>
    <w:rsid w:val="00723339"/>
    <w:rsid w:val="007253C1"/>
    <w:rsid w:val="007522CD"/>
    <w:rsid w:val="00795D56"/>
    <w:rsid w:val="007C5D92"/>
    <w:rsid w:val="007F0E67"/>
    <w:rsid w:val="007F1E94"/>
    <w:rsid w:val="007F564E"/>
    <w:rsid w:val="00802469"/>
    <w:rsid w:val="00805F25"/>
    <w:rsid w:val="00814535"/>
    <w:rsid w:val="008745B8"/>
    <w:rsid w:val="008A1087"/>
    <w:rsid w:val="008B69F4"/>
    <w:rsid w:val="008C1885"/>
    <w:rsid w:val="008D2A02"/>
    <w:rsid w:val="008D443B"/>
    <w:rsid w:val="008D77EF"/>
    <w:rsid w:val="008D7862"/>
    <w:rsid w:val="008E3C08"/>
    <w:rsid w:val="008F115D"/>
    <w:rsid w:val="00902F8F"/>
    <w:rsid w:val="00943919"/>
    <w:rsid w:val="00961450"/>
    <w:rsid w:val="00966A60"/>
    <w:rsid w:val="00971FDC"/>
    <w:rsid w:val="00974C99"/>
    <w:rsid w:val="009A097B"/>
    <w:rsid w:val="009B4DE5"/>
    <w:rsid w:val="009C7CA7"/>
    <w:rsid w:val="009F6A36"/>
    <w:rsid w:val="00A53EF7"/>
    <w:rsid w:val="00A561FB"/>
    <w:rsid w:val="00A57AFA"/>
    <w:rsid w:val="00A62295"/>
    <w:rsid w:val="00A66E0B"/>
    <w:rsid w:val="00AA375B"/>
    <w:rsid w:val="00AB4D70"/>
    <w:rsid w:val="00AC2F16"/>
    <w:rsid w:val="00AD4013"/>
    <w:rsid w:val="00AD4679"/>
    <w:rsid w:val="00AF23D1"/>
    <w:rsid w:val="00AF7535"/>
    <w:rsid w:val="00AF79F3"/>
    <w:rsid w:val="00B05F6D"/>
    <w:rsid w:val="00B06006"/>
    <w:rsid w:val="00B067A6"/>
    <w:rsid w:val="00B24A92"/>
    <w:rsid w:val="00B32677"/>
    <w:rsid w:val="00B640DB"/>
    <w:rsid w:val="00B7295A"/>
    <w:rsid w:val="00BA1FA2"/>
    <w:rsid w:val="00BA4903"/>
    <w:rsid w:val="00BB6F0D"/>
    <w:rsid w:val="00BD44C0"/>
    <w:rsid w:val="00C131D0"/>
    <w:rsid w:val="00C20607"/>
    <w:rsid w:val="00C50025"/>
    <w:rsid w:val="00C96A89"/>
    <w:rsid w:val="00CB2F6F"/>
    <w:rsid w:val="00CB3C1A"/>
    <w:rsid w:val="00CF3404"/>
    <w:rsid w:val="00CF43B3"/>
    <w:rsid w:val="00D13F7D"/>
    <w:rsid w:val="00D15CD0"/>
    <w:rsid w:val="00D22BBE"/>
    <w:rsid w:val="00D2586F"/>
    <w:rsid w:val="00D31A1B"/>
    <w:rsid w:val="00D54228"/>
    <w:rsid w:val="00D76C87"/>
    <w:rsid w:val="00D772AD"/>
    <w:rsid w:val="00D84BD3"/>
    <w:rsid w:val="00D92D0C"/>
    <w:rsid w:val="00D96458"/>
    <w:rsid w:val="00DA49B4"/>
    <w:rsid w:val="00DB35D3"/>
    <w:rsid w:val="00DC43F3"/>
    <w:rsid w:val="00DD4FF8"/>
    <w:rsid w:val="00E14D98"/>
    <w:rsid w:val="00E16D93"/>
    <w:rsid w:val="00E179BA"/>
    <w:rsid w:val="00E23DBB"/>
    <w:rsid w:val="00E30458"/>
    <w:rsid w:val="00E375AD"/>
    <w:rsid w:val="00E429A3"/>
    <w:rsid w:val="00E42A24"/>
    <w:rsid w:val="00E42C2E"/>
    <w:rsid w:val="00E444DB"/>
    <w:rsid w:val="00E637DF"/>
    <w:rsid w:val="00E71D1A"/>
    <w:rsid w:val="00E731FE"/>
    <w:rsid w:val="00E81733"/>
    <w:rsid w:val="00E86A55"/>
    <w:rsid w:val="00E91C4F"/>
    <w:rsid w:val="00EA481D"/>
    <w:rsid w:val="00EC4476"/>
    <w:rsid w:val="00ED2048"/>
    <w:rsid w:val="00ED5C66"/>
    <w:rsid w:val="00EF24A6"/>
    <w:rsid w:val="00F35DDB"/>
    <w:rsid w:val="00F3745B"/>
    <w:rsid w:val="00F40922"/>
    <w:rsid w:val="00F4493E"/>
    <w:rsid w:val="00F5568D"/>
    <w:rsid w:val="00F67D6C"/>
    <w:rsid w:val="00F8614B"/>
    <w:rsid w:val="00F979A7"/>
    <w:rsid w:val="00FD191D"/>
    <w:rsid w:val="00FE68C6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tabs>
        <w:tab w:val="num" w:pos="432"/>
      </w:tabs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tabs>
        <w:tab w:val="num" w:pos="576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tabs>
        <w:tab w:val="num" w:pos="720"/>
      </w:tabs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tabs>
        <w:tab w:val="num" w:pos="864"/>
      </w:tabs>
      <w:spacing w:before="240" w:after="60"/>
      <w:outlineLvl w:val="3"/>
    </w:pPr>
    <w:rPr>
      <w:rFonts w:ascii="Arial" w:hAnsi="Arial"/>
      <w:b/>
      <w:sz w:val="24"/>
    </w:rPr>
  </w:style>
  <w:style w:type="paragraph" w:styleId="Naslov5">
    <w:name w:val="heading 5"/>
    <w:basedOn w:val="Navaden"/>
    <w:next w:val="Navaden"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sz w:val="22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i/>
      <w:sz w:val="22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rFonts w:ascii="Arial" w:hAnsi="Arial"/>
      <w:i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sz w:val="28"/>
    </w:rPr>
  </w:style>
  <w:style w:type="character" w:customStyle="1" w:styleId="Hiperpovezava1">
    <w:name w:val="Hiperpovezava1"/>
    <w:rPr>
      <w:color w:val="0000FF"/>
      <w:u w:val="single"/>
    </w:rPr>
  </w:style>
  <w:style w:type="paragraph" w:customStyle="1" w:styleId="Telobesedila21">
    <w:name w:val="Telo besedila 21"/>
    <w:basedOn w:val="Navaden"/>
    <w:pPr>
      <w:jc w:val="center"/>
    </w:pPr>
    <w:rPr>
      <w:b/>
      <w:sz w:val="28"/>
    </w:rPr>
  </w:style>
  <w:style w:type="paragraph" w:customStyle="1" w:styleId="H2">
    <w:name w:val="H2"/>
    <w:basedOn w:val="Navaden"/>
    <w:next w:val="Navaden"/>
    <w:pPr>
      <w:keepNext/>
      <w:spacing w:before="100" w:after="100"/>
      <w:outlineLvl w:val="2"/>
    </w:pPr>
    <w:rPr>
      <w:b/>
      <w:snapToGrid w:val="0"/>
      <w:sz w:val="36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</w:style>
  <w:style w:type="paragraph" w:styleId="Telobesedila">
    <w:name w:val="Body Text"/>
    <w:basedOn w:val="Navaden"/>
    <w:semiHidden/>
    <w:pPr>
      <w:spacing w:line="240" w:lineRule="atLeast"/>
      <w:ind w:right="305"/>
      <w:jc w:val="center"/>
    </w:pPr>
    <w:rPr>
      <w:rFonts w:ascii="Arial" w:hAnsi="Arial"/>
      <w:b/>
      <w:color w:val="000000"/>
      <w:sz w:val="36"/>
    </w:rPr>
  </w:style>
  <w:style w:type="paragraph" w:styleId="Telobesedila2">
    <w:name w:val="Body Text 2"/>
    <w:basedOn w:val="Navade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  <w:jc w:val="center"/>
    </w:pPr>
    <w:rPr>
      <w:b/>
      <w:color w:val="000000"/>
      <w:sz w:val="28"/>
    </w:rPr>
  </w:style>
  <w:style w:type="paragraph" w:styleId="Telobesedila3">
    <w:name w:val="Body Text 3"/>
    <w:basedOn w:val="Navade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</w:pPr>
    <w:rPr>
      <w:snapToGrid w:val="0"/>
      <w:color w:val="FF0000"/>
      <w:sz w:val="24"/>
    </w:rPr>
  </w:style>
  <w:style w:type="paragraph" w:styleId="Telobesedila-zamik">
    <w:name w:val="Body Text Indent"/>
    <w:basedOn w:val="Navaden"/>
    <w:semiHidden/>
    <w:pPr>
      <w:spacing w:line="240" w:lineRule="atLeast"/>
      <w:ind w:left="29"/>
    </w:pPr>
    <w:rPr>
      <w:rFonts w:ascii="Helv" w:hAnsi="Helv"/>
      <w:snapToGrid w:val="0"/>
      <w:color w:val="000000"/>
    </w:rPr>
  </w:style>
  <w:style w:type="paragraph" w:styleId="Sprotnaopomba-besedilo">
    <w:name w:val="footnote text"/>
    <w:basedOn w:val="Navaden"/>
    <w:link w:val="Sprotnaopomba-besediloZnak"/>
    <w:uiPriority w:val="99"/>
    <w:semiHidden/>
  </w:style>
  <w:style w:type="character" w:styleId="Sprotnaopomba-sklic">
    <w:name w:val="footnote reference"/>
    <w:uiPriority w:val="99"/>
    <w:semiHidden/>
    <w:rPr>
      <w:vertAlign w:val="superscript"/>
    </w:rPr>
  </w:style>
  <w:style w:type="character" w:styleId="Hiperpovezava">
    <w:name w:val="Hyperlink"/>
    <w:semiHidden/>
    <w:rPr>
      <w:color w:val="0000FF"/>
      <w:u w:val="single"/>
    </w:rPr>
  </w:style>
  <w:style w:type="paragraph" w:customStyle="1" w:styleId="Default">
    <w:name w:val="Default"/>
    <w:rsid w:val="005515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ZnakZnak1">
    <w:name w:val="Znak Znak1"/>
    <w:basedOn w:val="Navaden"/>
    <w:rsid w:val="00506B28"/>
    <w:pPr>
      <w:spacing w:after="160" w:line="240" w:lineRule="exact"/>
    </w:pPr>
    <w:rPr>
      <w:rFonts w:ascii="Tahoma" w:hAnsi="Tahoma" w:cs="Tahoma"/>
      <w:color w:val="222222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06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44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144FE"/>
    <w:rPr>
      <w:rFonts w:ascii="Tahoma" w:hAnsi="Tahoma" w:cs="Tahoma"/>
      <w:sz w:val="16"/>
      <w:szCs w:val="16"/>
    </w:rPr>
  </w:style>
  <w:style w:type="paragraph" w:customStyle="1" w:styleId="Telobesedila1">
    <w:name w:val="Telo besedila1"/>
    <w:rsid w:val="00ED2048"/>
    <w:pPr>
      <w:spacing w:before="120" w:line="280" w:lineRule="atLeast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customStyle="1" w:styleId="A9">
    <w:name w:val="A9"/>
    <w:uiPriority w:val="99"/>
    <w:rsid w:val="0051702E"/>
    <w:rPr>
      <w:rFonts w:cs="Myriad Pro"/>
      <w:i/>
      <w:iCs/>
      <w:color w:val="000000"/>
      <w:sz w:val="18"/>
      <w:szCs w:val="18"/>
    </w:rPr>
  </w:style>
  <w:style w:type="paragraph" w:customStyle="1" w:styleId="Odstavek">
    <w:name w:val="Odstavek"/>
    <w:basedOn w:val="Navaden"/>
    <w:link w:val="OdstavekZnak"/>
    <w:qFormat/>
    <w:rsid w:val="00545033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OdstavekZnak">
    <w:name w:val="Odstavek Znak"/>
    <w:link w:val="Odstavek"/>
    <w:rsid w:val="00545033"/>
    <w:rPr>
      <w:rFonts w:ascii="Arial" w:hAnsi="Arial"/>
      <w:sz w:val="22"/>
      <w:szCs w:val="22"/>
    </w:rPr>
  </w:style>
  <w:style w:type="character" w:styleId="Pripombasklic">
    <w:name w:val="annotation reference"/>
    <w:uiPriority w:val="99"/>
    <w:semiHidden/>
    <w:unhideWhenUsed/>
    <w:rsid w:val="00A53E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3EF7"/>
  </w:style>
  <w:style w:type="character" w:customStyle="1" w:styleId="PripombabesediloZnak">
    <w:name w:val="Pripomba – besedilo Znak"/>
    <w:link w:val="Pripombabesedilo"/>
    <w:uiPriority w:val="99"/>
    <w:semiHidden/>
    <w:rsid w:val="00A53EF7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53EF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A53EF7"/>
    <w:rPr>
      <w:b/>
      <w:bCs/>
      <w:lang w:val="sl-SI" w:eastAsia="sl-SI"/>
    </w:rPr>
  </w:style>
  <w:style w:type="paragraph" w:styleId="Revizija">
    <w:name w:val="Revision"/>
    <w:hidden/>
    <w:uiPriority w:val="99"/>
    <w:semiHidden/>
    <w:rsid w:val="00A53EF7"/>
  </w:style>
  <w:style w:type="character" w:customStyle="1" w:styleId="Sprotnaopomba-besediloZnak">
    <w:name w:val="Sprotna opomba - besedilo Znak"/>
    <w:link w:val="Sprotnaopomba-besedilo"/>
    <w:uiPriority w:val="99"/>
    <w:semiHidden/>
    <w:rsid w:val="008F115D"/>
  </w:style>
  <w:style w:type="character" w:customStyle="1" w:styleId="OdstavekseznamaZnak">
    <w:name w:val="Odstavek seznama Znak"/>
    <w:link w:val="Odstavekseznama"/>
    <w:uiPriority w:val="34"/>
    <w:rsid w:val="007F0E67"/>
    <w:rPr>
      <w:rFonts w:ascii="Calibri" w:eastAsia="Calibri" w:hAnsi="Calibri"/>
      <w:sz w:val="22"/>
      <w:szCs w:val="22"/>
      <w:lang w:eastAsia="en-US"/>
    </w:rPr>
  </w:style>
  <w:style w:type="paragraph" w:customStyle="1" w:styleId="Obrazloitev1">
    <w:name w:val="..Obrazložitev1"/>
    <w:basedOn w:val="Navaden"/>
    <w:link w:val="Obrazloitev1Znak"/>
    <w:qFormat/>
    <w:rsid w:val="00BA4903"/>
    <w:pPr>
      <w:spacing w:before="240" w:after="60"/>
      <w:jc w:val="both"/>
    </w:pPr>
    <w:rPr>
      <w:rFonts w:ascii="Arial Narrow" w:hAnsi="Arial Narrow"/>
      <w:b/>
      <w:i/>
      <w:color w:val="808080" w:themeColor="background1" w:themeShade="80"/>
      <w:sz w:val="21"/>
      <w:szCs w:val="21"/>
      <w:u w:val="single"/>
    </w:rPr>
  </w:style>
  <w:style w:type="character" w:customStyle="1" w:styleId="Obrazloitev1Znak">
    <w:name w:val="..Obrazložitev1 Znak"/>
    <w:basedOn w:val="Privzetapisavaodstavka"/>
    <w:link w:val="Obrazloitev1"/>
    <w:rsid w:val="00BA4903"/>
    <w:rPr>
      <w:rFonts w:ascii="Arial Narrow" w:hAnsi="Arial Narrow"/>
      <w:b/>
      <w:i/>
      <w:color w:val="808080" w:themeColor="background1" w:themeShade="80"/>
      <w:sz w:val="21"/>
      <w:szCs w:val="21"/>
      <w:u w:val="single"/>
    </w:rPr>
  </w:style>
  <w:style w:type="paragraph" w:customStyle="1" w:styleId="Predlog1">
    <w:name w:val="..Predlog 1"/>
    <w:basedOn w:val="Navaden"/>
    <w:link w:val="Predlog1Znak"/>
    <w:qFormat/>
    <w:rsid w:val="00BA4903"/>
    <w:pPr>
      <w:spacing w:before="120" w:after="60"/>
      <w:jc w:val="both"/>
    </w:pPr>
    <w:rPr>
      <w:rFonts w:ascii="Arial Narrow" w:eastAsiaTheme="minorHAnsi" w:hAnsi="Arial Narrow" w:cstheme="minorBidi"/>
      <w:b/>
      <w:sz w:val="22"/>
      <w:szCs w:val="22"/>
    </w:rPr>
  </w:style>
  <w:style w:type="character" w:customStyle="1" w:styleId="Predlog1Znak">
    <w:name w:val="..Predlog 1 Znak"/>
    <w:basedOn w:val="Privzetapisavaodstavka"/>
    <w:link w:val="Predlog1"/>
    <w:rsid w:val="00BA4903"/>
    <w:rPr>
      <w:rFonts w:ascii="Arial Narrow" w:eastAsiaTheme="minorHAnsi" w:hAnsi="Arial Narrow" w:cstheme="minorBidi"/>
      <w:b/>
      <w:sz w:val="22"/>
      <w:szCs w:val="22"/>
    </w:rPr>
  </w:style>
  <w:style w:type="paragraph" w:customStyle="1" w:styleId="Obrazloitev2">
    <w:name w:val="..Obrazložitev2"/>
    <w:basedOn w:val="Navaden"/>
    <w:qFormat/>
    <w:rsid w:val="00BA4903"/>
    <w:pPr>
      <w:jc w:val="both"/>
    </w:pPr>
    <w:rPr>
      <w:rFonts w:ascii="Arial Narrow" w:eastAsiaTheme="minorHAnsi" w:hAnsi="Arial Narrow" w:cstheme="minorBidi"/>
      <w:i/>
      <w:color w:val="808080" w:themeColor="background1" w:themeShade="80"/>
      <w:sz w:val="21"/>
      <w:szCs w:val="21"/>
    </w:rPr>
  </w:style>
  <w:style w:type="paragraph" w:customStyle="1" w:styleId="Obrazloitev">
    <w:name w:val="..Obrazložitev"/>
    <w:basedOn w:val="Navaden"/>
    <w:qFormat/>
    <w:rsid w:val="005C3E5E"/>
    <w:pPr>
      <w:jc w:val="both"/>
    </w:pPr>
    <w:rPr>
      <w:rFonts w:ascii="Arial Narrow" w:eastAsiaTheme="minorHAnsi" w:hAnsi="Arial Narrow" w:cstheme="minorBidi"/>
      <w:i/>
      <w:color w:val="808080" w:themeColor="background1" w:themeShade="8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tabs>
        <w:tab w:val="num" w:pos="432"/>
      </w:tabs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tabs>
        <w:tab w:val="num" w:pos="576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tabs>
        <w:tab w:val="num" w:pos="720"/>
      </w:tabs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tabs>
        <w:tab w:val="num" w:pos="864"/>
      </w:tabs>
      <w:spacing w:before="240" w:after="60"/>
      <w:outlineLvl w:val="3"/>
    </w:pPr>
    <w:rPr>
      <w:rFonts w:ascii="Arial" w:hAnsi="Arial"/>
      <w:b/>
      <w:sz w:val="24"/>
    </w:rPr>
  </w:style>
  <w:style w:type="paragraph" w:styleId="Naslov5">
    <w:name w:val="heading 5"/>
    <w:basedOn w:val="Navaden"/>
    <w:next w:val="Navaden"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sz w:val="22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i/>
      <w:sz w:val="22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rFonts w:ascii="Arial" w:hAnsi="Arial"/>
      <w:i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sz w:val="28"/>
    </w:rPr>
  </w:style>
  <w:style w:type="character" w:customStyle="1" w:styleId="Hiperpovezava1">
    <w:name w:val="Hiperpovezava1"/>
    <w:rPr>
      <w:color w:val="0000FF"/>
      <w:u w:val="single"/>
    </w:rPr>
  </w:style>
  <w:style w:type="paragraph" w:customStyle="1" w:styleId="Telobesedila21">
    <w:name w:val="Telo besedila 21"/>
    <w:basedOn w:val="Navaden"/>
    <w:pPr>
      <w:jc w:val="center"/>
    </w:pPr>
    <w:rPr>
      <w:b/>
      <w:sz w:val="28"/>
    </w:rPr>
  </w:style>
  <w:style w:type="paragraph" w:customStyle="1" w:styleId="H2">
    <w:name w:val="H2"/>
    <w:basedOn w:val="Navaden"/>
    <w:next w:val="Navaden"/>
    <w:pPr>
      <w:keepNext/>
      <w:spacing w:before="100" w:after="100"/>
      <w:outlineLvl w:val="2"/>
    </w:pPr>
    <w:rPr>
      <w:b/>
      <w:snapToGrid w:val="0"/>
      <w:sz w:val="36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</w:style>
  <w:style w:type="paragraph" w:styleId="Telobesedila">
    <w:name w:val="Body Text"/>
    <w:basedOn w:val="Navaden"/>
    <w:semiHidden/>
    <w:pPr>
      <w:spacing w:line="240" w:lineRule="atLeast"/>
      <w:ind w:right="305"/>
      <w:jc w:val="center"/>
    </w:pPr>
    <w:rPr>
      <w:rFonts w:ascii="Arial" w:hAnsi="Arial"/>
      <w:b/>
      <w:color w:val="000000"/>
      <w:sz w:val="36"/>
    </w:rPr>
  </w:style>
  <w:style w:type="paragraph" w:styleId="Telobesedila2">
    <w:name w:val="Body Text 2"/>
    <w:basedOn w:val="Navade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  <w:jc w:val="center"/>
    </w:pPr>
    <w:rPr>
      <w:b/>
      <w:color w:val="000000"/>
      <w:sz w:val="28"/>
    </w:rPr>
  </w:style>
  <w:style w:type="paragraph" w:styleId="Telobesedila3">
    <w:name w:val="Body Text 3"/>
    <w:basedOn w:val="Navade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</w:pPr>
    <w:rPr>
      <w:snapToGrid w:val="0"/>
      <w:color w:val="FF0000"/>
      <w:sz w:val="24"/>
    </w:rPr>
  </w:style>
  <w:style w:type="paragraph" w:styleId="Telobesedila-zamik">
    <w:name w:val="Body Text Indent"/>
    <w:basedOn w:val="Navaden"/>
    <w:semiHidden/>
    <w:pPr>
      <w:spacing w:line="240" w:lineRule="atLeast"/>
      <w:ind w:left="29"/>
    </w:pPr>
    <w:rPr>
      <w:rFonts w:ascii="Helv" w:hAnsi="Helv"/>
      <w:snapToGrid w:val="0"/>
      <w:color w:val="000000"/>
    </w:rPr>
  </w:style>
  <w:style w:type="paragraph" w:styleId="Sprotnaopomba-besedilo">
    <w:name w:val="footnote text"/>
    <w:basedOn w:val="Navaden"/>
    <w:link w:val="Sprotnaopomba-besediloZnak"/>
    <w:uiPriority w:val="99"/>
    <w:semiHidden/>
  </w:style>
  <w:style w:type="character" w:styleId="Sprotnaopomba-sklic">
    <w:name w:val="footnote reference"/>
    <w:uiPriority w:val="99"/>
    <w:semiHidden/>
    <w:rPr>
      <w:vertAlign w:val="superscript"/>
    </w:rPr>
  </w:style>
  <w:style w:type="character" w:styleId="Hiperpovezava">
    <w:name w:val="Hyperlink"/>
    <w:semiHidden/>
    <w:rPr>
      <w:color w:val="0000FF"/>
      <w:u w:val="single"/>
    </w:rPr>
  </w:style>
  <w:style w:type="paragraph" w:customStyle="1" w:styleId="Default">
    <w:name w:val="Default"/>
    <w:rsid w:val="005515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ZnakZnak1">
    <w:name w:val="Znak Znak1"/>
    <w:basedOn w:val="Navaden"/>
    <w:rsid w:val="00506B28"/>
    <w:pPr>
      <w:spacing w:after="160" w:line="240" w:lineRule="exact"/>
    </w:pPr>
    <w:rPr>
      <w:rFonts w:ascii="Tahoma" w:hAnsi="Tahoma" w:cs="Tahoma"/>
      <w:color w:val="222222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06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44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144FE"/>
    <w:rPr>
      <w:rFonts w:ascii="Tahoma" w:hAnsi="Tahoma" w:cs="Tahoma"/>
      <w:sz w:val="16"/>
      <w:szCs w:val="16"/>
    </w:rPr>
  </w:style>
  <w:style w:type="paragraph" w:customStyle="1" w:styleId="Telobesedila1">
    <w:name w:val="Telo besedila1"/>
    <w:rsid w:val="00ED2048"/>
    <w:pPr>
      <w:spacing w:before="120" w:line="280" w:lineRule="atLeast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customStyle="1" w:styleId="A9">
    <w:name w:val="A9"/>
    <w:uiPriority w:val="99"/>
    <w:rsid w:val="0051702E"/>
    <w:rPr>
      <w:rFonts w:cs="Myriad Pro"/>
      <w:i/>
      <w:iCs/>
      <w:color w:val="000000"/>
      <w:sz w:val="18"/>
      <w:szCs w:val="18"/>
    </w:rPr>
  </w:style>
  <w:style w:type="paragraph" w:customStyle="1" w:styleId="Odstavek">
    <w:name w:val="Odstavek"/>
    <w:basedOn w:val="Navaden"/>
    <w:link w:val="OdstavekZnak"/>
    <w:qFormat/>
    <w:rsid w:val="00545033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OdstavekZnak">
    <w:name w:val="Odstavek Znak"/>
    <w:link w:val="Odstavek"/>
    <w:rsid w:val="00545033"/>
    <w:rPr>
      <w:rFonts w:ascii="Arial" w:hAnsi="Arial"/>
      <w:sz w:val="22"/>
      <w:szCs w:val="22"/>
    </w:rPr>
  </w:style>
  <w:style w:type="character" w:styleId="Pripombasklic">
    <w:name w:val="annotation reference"/>
    <w:uiPriority w:val="99"/>
    <w:semiHidden/>
    <w:unhideWhenUsed/>
    <w:rsid w:val="00A53E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3EF7"/>
  </w:style>
  <w:style w:type="character" w:customStyle="1" w:styleId="PripombabesediloZnak">
    <w:name w:val="Pripomba – besedilo Znak"/>
    <w:link w:val="Pripombabesedilo"/>
    <w:uiPriority w:val="99"/>
    <w:semiHidden/>
    <w:rsid w:val="00A53EF7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53EF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A53EF7"/>
    <w:rPr>
      <w:b/>
      <w:bCs/>
      <w:lang w:val="sl-SI" w:eastAsia="sl-SI"/>
    </w:rPr>
  </w:style>
  <w:style w:type="paragraph" w:styleId="Revizija">
    <w:name w:val="Revision"/>
    <w:hidden/>
    <w:uiPriority w:val="99"/>
    <w:semiHidden/>
    <w:rsid w:val="00A53EF7"/>
  </w:style>
  <w:style w:type="character" w:customStyle="1" w:styleId="Sprotnaopomba-besediloZnak">
    <w:name w:val="Sprotna opomba - besedilo Znak"/>
    <w:link w:val="Sprotnaopomba-besedilo"/>
    <w:uiPriority w:val="99"/>
    <w:semiHidden/>
    <w:rsid w:val="008F115D"/>
  </w:style>
  <w:style w:type="character" w:customStyle="1" w:styleId="OdstavekseznamaZnak">
    <w:name w:val="Odstavek seznama Znak"/>
    <w:link w:val="Odstavekseznama"/>
    <w:uiPriority w:val="34"/>
    <w:rsid w:val="007F0E67"/>
    <w:rPr>
      <w:rFonts w:ascii="Calibri" w:eastAsia="Calibri" w:hAnsi="Calibri"/>
      <w:sz w:val="22"/>
      <w:szCs w:val="22"/>
      <w:lang w:eastAsia="en-US"/>
    </w:rPr>
  </w:style>
  <w:style w:type="paragraph" w:customStyle="1" w:styleId="Obrazloitev1">
    <w:name w:val="..Obrazložitev1"/>
    <w:basedOn w:val="Navaden"/>
    <w:link w:val="Obrazloitev1Znak"/>
    <w:qFormat/>
    <w:rsid w:val="00BA4903"/>
    <w:pPr>
      <w:spacing w:before="240" w:after="60"/>
      <w:jc w:val="both"/>
    </w:pPr>
    <w:rPr>
      <w:rFonts w:ascii="Arial Narrow" w:hAnsi="Arial Narrow"/>
      <w:b/>
      <w:i/>
      <w:color w:val="808080" w:themeColor="background1" w:themeShade="80"/>
      <w:sz w:val="21"/>
      <w:szCs w:val="21"/>
      <w:u w:val="single"/>
    </w:rPr>
  </w:style>
  <w:style w:type="character" w:customStyle="1" w:styleId="Obrazloitev1Znak">
    <w:name w:val="..Obrazložitev1 Znak"/>
    <w:basedOn w:val="Privzetapisavaodstavka"/>
    <w:link w:val="Obrazloitev1"/>
    <w:rsid w:val="00BA4903"/>
    <w:rPr>
      <w:rFonts w:ascii="Arial Narrow" w:hAnsi="Arial Narrow"/>
      <w:b/>
      <w:i/>
      <w:color w:val="808080" w:themeColor="background1" w:themeShade="80"/>
      <w:sz w:val="21"/>
      <w:szCs w:val="21"/>
      <w:u w:val="single"/>
    </w:rPr>
  </w:style>
  <w:style w:type="paragraph" w:customStyle="1" w:styleId="Predlog1">
    <w:name w:val="..Predlog 1"/>
    <w:basedOn w:val="Navaden"/>
    <w:link w:val="Predlog1Znak"/>
    <w:qFormat/>
    <w:rsid w:val="00BA4903"/>
    <w:pPr>
      <w:spacing w:before="120" w:after="60"/>
      <w:jc w:val="both"/>
    </w:pPr>
    <w:rPr>
      <w:rFonts w:ascii="Arial Narrow" w:eastAsiaTheme="minorHAnsi" w:hAnsi="Arial Narrow" w:cstheme="minorBidi"/>
      <w:b/>
      <w:sz w:val="22"/>
      <w:szCs w:val="22"/>
    </w:rPr>
  </w:style>
  <w:style w:type="character" w:customStyle="1" w:styleId="Predlog1Znak">
    <w:name w:val="..Predlog 1 Znak"/>
    <w:basedOn w:val="Privzetapisavaodstavka"/>
    <w:link w:val="Predlog1"/>
    <w:rsid w:val="00BA4903"/>
    <w:rPr>
      <w:rFonts w:ascii="Arial Narrow" w:eastAsiaTheme="minorHAnsi" w:hAnsi="Arial Narrow" w:cstheme="minorBidi"/>
      <w:b/>
      <w:sz w:val="22"/>
      <w:szCs w:val="22"/>
    </w:rPr>
  </w:style>
  <w:style w:type="paragraph" w:customStyle="1" w:styleId="Obrazloitev2">
    <w:name w:val="..Obrazložitev2"/>
    <w:basedOn w:val="Navaden"/>
    <w:qFormat/>
    <w:rsid w:val="00BA4903"/>
    <w:pPr>
      <w:jc w:val="both"/>
    </w:pPr>
    <w:rPr>
      <w:rFonts w:ascii="Arial Narrow" w:eastAsiaTheme="minorHAnsi" w:hAnsi="Arial Narrow" w:cstheme="minorBidi"/>
      <w:i/>
      <w:color w:val="808080" w:themeColor="background1" w:themeShade="80"/>
      <w:sz w:val="21"/>
      <w:szCs w:val="21"/>
    </w:rPr>
  </w:style>
  <w:style w:type="paragraph" w:customStyle="1" w:styleId="Obrazloitev">
    <w:name w:val="..Obrazložitev"/>
    <w:basedOn w:val="Navaden"/>
    <w:qFormat/>
    <w:rsid w:val="005C3E5E"/>
    <w:pPr>
      <w:jc w:val="both"/>
    </w:pPr>
    <w:rPr>
      <w:rFonts w:ascii="Arial Narrow" w:eastAsiaTheme="minorHAnsi" w:hAnsi="Arial Narrow" w:cstheme="minorBidi"/>
      <w:i/>
      <w:color w:val="808080" w:themeColor="background1" w:themeShade="8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7F38-A88E-4A7B-B70A-0843B4E6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2DBE47E7.dotm</Template>
  <TotalTime>183</TotalTime>
  <Pages>4</Pages>
  <Words>1866</Words>
  <Characters>11964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GRADIVO ZA NOVINARJE</vt:lpstr>
      <vt:lpstr>GRADIVO ZA NOVINARJE</vt:lpstr>
    </vt:vector>
  </TitlesOfParts>
  <Company>ZZZS</Company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GRADIVO ZA NOVINARJE</dc:title>
  <dc:creator>z010077</dc:creator>
  <cp:lastModifiedBy>Damjan Kos</cp:lastModifiedBy>
  <cp:revision>6</cp:revision>
  <cp:lastPrinted>2018-05-23T12:06:00Z</cp:lastPrinted>
  <dcterms:created xsi:type="dcterms:W3CDTF">2018-05-18T09:09:00Z</dcterms:created>
  <dcterms:modified xsi:type="dcterms:W3CDTF">2018-05-23T12:06:00Z</dcterms:modified>
</cp:coreProperties>
</file>