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A0" w:rsidRDefault="004C0FD9" w:rsidP="00E322E5">
      <w:pPr>
        <w:pStyle w:val="Telobesedila1"/>
        <w:spacing w:line="240" w:lineRule="auto"/>
        <w:rPr>
          <w:rFonts w:cs="Arial"/>
          <w:sz w:val="20"/>
          <w:szCs w:val="20"/>
        </w:rPr>
      </w:pPr>
      <w:bookmarkStart w:id="0" w:name="_GoBack"/>
      <w:bookmarkEnd w:id="0"/>
      <w:r>
        <w:rPr>
          <w:b/>
          <w:noProof/>
          <w:snapToGrid/>
        </w:rPr>
        <w:drawing>
          <wp:inline distT="0" distB="0" distL="0" distR="0" wp14:anchorId="6AFE7861" wp14:editId="3F5CFFA6">
            <wp:extent cx="3200400" cy="771525"/>
            <wp:effectExtent l="0" t="0" r="0" b="9525"/>
            <wp:docPr id="4" name="Slika 4" descr="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la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771525"/>
                    </a:xfrm>
                    <a:prstGeom prst="rect">
                      <a:avLst/>
                    </a:prstGeom>
                    <a:noFill/>
                    <a:ln>
                      <a:noFill/>
                    </a:ln>
                  </pic:spPr>
                </pic:pic>
              </a:graphicData>
            </a:graphic>
          </wp:inline>
        </w:drawing>
      </w:r>
    </w:p>
    <w:p w:rsidR="005258CF" w:rsidRDefault="005258CF" w:rsidP="00E322E5">
      <w:pPr>
        <w:pStyle w:val="Telobesedila1"/>
        <w:spacing w:line="240" w:lineRule="auto"/>
        <w:rPr>
          <w:rFonts w:cs="Arial"/>
          <w:sz w:val="20"/>
          <w:szCs w:val="20"/>
        </w:rPr>
      </w:pPr>
    </w:p>
    <w:p w:rsidR="00F80FB5" w:rsidRDefault="00F80FB5" w:rsidP="00E322E5">
      <w:pPr>
        <w:pStyle w:val="Telobesedila1"/>
        <w:spacing w:line="240" w:lineRule="auto"/>
        <w:rPr>
          <w:rFonts w:cs="Arial"/>
          <w:sz w:val="20"/>
          <w:szCs w:val="20"/>
        </w:rPr>
      </w:pPr>
    </w:p>
    <w:p w:rsidR="001A2463" w:rsidRPr="005A1AA0" w:rsidRDefault="001A2463" w:rsidP="00E322E5">
      <w:pPr>
        <w:pStyle w:val="Telobesedila1"/>
        <w:spacing w:line="240" w:lineRule="auto"/>
        <w:rPr>
          <w:rFonts w:cs="Arial"/>
          <w:sz w:val="20"/>
          <w:szCs w:val="20"/>
        </w:rPr>
      </w:pPr>
      <w:r w:rsidRPr="005A1AA0">
        <w:rPr>
          <w:rFonts w:cs="Arial"/>
          <w:sz w:val="20"/>
          <w:szCs w:val="20"/>
        </w:rPr>
        <w:t>GRADIVO ZA NOVINARJE</w:t>
      </w:r>
    </w:p>
    <w:p w:rsidR="005B5839" w:rsidRPr="005A1AA0" w:rsidRDefault="005A1AA0" w:rsidP="00E322E5">
      <w:pPr>
        <w:pStyle w:val="Telobesedila1"/>
        <w:spacing w:line="240" w:lineRule="auto"/>
        <w:rPr>
          <w:rFonts w:cs="Arial"/>
          <w:sz w:val="20"/>
          <w:szCs w:val="20"/>
        </w:rPr>
      </w:pPr>
      <w:r w:rsidRPr="005A1AA0">
        <w:rPr>
          <w:rFonts w:cs="Arial"/>
          <w:sz w:val="20"/>
          <w:szCs w:val="20"/>
        </w:rPr>
        <w:t>Ljubljana, 2</w:t>
      </w:r>
      <w:r w:rsidR="00A17405">
        <w:rPr>
          <w:rFonts w:cs="Arial"/>
          <w:sz w:val="20"/>
          <w:szCs w:val="20"/>
        </w:rPr>
        <w:t>3</w:t>
      </w:r>
      <w:r w:rsidR="001A2463" w:rsidRPr="005A1AA0">
        <w:rPr>
          <w:rFonts w:cs="Arial"/>
          <w:sz w:val="20"/>
          <w:szCs w:val="20"/>
        </w:rPr>
        <w:t>.</w:t>
      </w:r>
      <w:r w:rsidR="00A17405">
        <w:rPr>
          <w:rFonts w:cs="Arial"/>
          <w:sz w:val="20"/>
          <w:szCs w:val="20"/>
        </w:rPr>
        <w:t xml:space="preserve"> </w:t>
      </w:r>
      <w:r w:rsidR="001A2463" w:rsidRPr="005A1AA0">
        <w:rPr>
          <w:rFonts w:cs="Arial"/>
          <w:sz w:val="20"/>
          <w:szCs w:val="20"/>
        </w:rPr>
        <w:t>1.</w:t>
      </w:r>
      <w:r w:rsidR="00A17405">
        <w:rPr>
          <w:rFonts w:cs="Arial"/>
          <w:sz w:val="20"/>
          <w:szCs w:val="20"/>
        </w:rPr>
        <w:t xml:space="preserve"> </w:t>
      </w:r>
      <w:r w:rsidR="00693D7A" w:rsidRPr="005A1AA0">
        <w:rPr>
          <w:rFonts w:cs="Arial"/>
          <w:sz w:val="20"/>
          <w:szCs w:val="20"/>
        </w:rPr>
        <w:t>201</w:t>
      </w:r>
      <w:r w:rsidR="001E0C2D">
        <w:rPr>
          <w:rFonts w:cs="Arial"/>
          <w:sz w:val="20"/>
          <w:szCs w:val="20"/>
        </w:rPr>
        <w:t>9</w:t>
      </w:r>
    </w:p>
    <w:p w:rsidR="004D781E" w:rsidRPr="005A1AA0" w:rsidRDefault="00693D7A" w:rsidP="00E322E5">
      <w:pPr>
        <w:pStyle w:val="Telobesedila20"/>
        <w:spacing w:line="240" w:lineRule="auto"/>
        <w:rPr>
          <w:rFonts w:cs="Arial"/>
          <w:sz w:val="20"/>
          <w:szCs w:val="20"/>
        </w:rPr>
      </w:pPr>
      <w:r w:rsidRPr="005A1AA0">
        <w:rPr>
          <w:rFonts w:cs="Arial"/>
          <w:sz w:val="20"/>
          <w:szCs w:val="20"/>
        </w:rPr>
        <w:t>PR-ZZZS-</w:t>
      </w:r>
      <w:r w:rsidR="005B5839" w:rsidRPr="005A1AA0">
        <w:rPr>
          <w:rFonts w:cs="Arial"/>
          <w:sz w:val="20"/>
          <w:szCs w:val="20"/>
        </w:rPr>
        <w:t>1</w:t>
      </w:r>
      <w:r w:rsidRPr="005A1AA0">
        <w:rPr>
          <w:rFonts w:cs="Arial"/>
          <w:sz w:val="20"/>
          <w:szCs w:val="20"/>
        </w:rPr>
        <w:t>/201</w:t>
      </w:r>
      <w:r w:rsidR="00A17405">
        <w:rPr>
          <w:rFonts w:cs="Arial"/>
          <w:sz w:val="20"/>
          <w:szCs w:val="20"/>
        </w:rPr>
        <w:t>9</w:t>
      </w:r>
    </w:p>
    <w:p w:rsidR="001A2463" w:rsidRDefault="001A2463" w:rsidP="00E322E5">
      <w:pPr>
        <w:pStyle w:val="Telobesedila"/>
        <w:jc w:val="center"/>
        <w:rPr>
          <w:rFonts w:ascii="Calibri" w:hAnsi="Calibri" w:cs="Calibri"/>
          <w:b/>
          <w:sz w:val="28"/>
          <w:szCs w:val="28"/>
        </w:rPr>
      </w:pPr>
    </w:p>
    <w:p w:rsidR="005258CF" w:rsidRPr="00962B8C" w:rsidRDefault="005258CF" w:rsidP="00E322E5">
      <w:pPr>
        <w:pStyle w:val="Telobesedila"/>
        <w:jc w:val="center"/>
        <w:rPr>
          <w:rFonts w:ascii="Calibri" w:hAnsi="Calibri" w:cs="Calibri"/>
          <w:b/>
          <w:sz w:val="28"/>
          <w:szCs w:val="28"/>
        </w:rPr>
      </w:pPr>
    </w:p>
    <w:p w:rsidR="00245890" w:rsidRPr="00A17405" w:rsidRDefault="00245890" w:rsidP="00245890">
      <w:pPr>
        <w:pStyle w:val="Telobesedila"/>
        <w:jc w:val="center"/>
        <w:rPr>
          <w:rFonts w:asciiTheme="minorHAnsi" w:hAnsiTheme="minorHAnsi" w:cs="Calibri"/>
          <w:sz w:val="28"/>
          <w:szCs w:val="28"/>
        </w:rPr>
      </w:pPr>
      <w:r w:rsidRPr="00A17405">
        <w:rPr>
          <w:rFonts w:asciiTheme="minorHAnsi" w:hAnsiTheme="minorHAnsi" w:cs="Arial"/>
          <w:b/>
          <w:sz w:val="28"/>
          <w:szCs w:val="28"/>
        </w:rPr>
        <w:t>Zavod za zdravstveno zavarovanje Slovenije v letu 2018 realiziral za 207 milijonov evrov več prihodkov kot v letu 2017</w:t>
      </w:r>
    </w:p>
    <w:p w:rsidR="00245890" w:rsidRDefault="00245890" w:rsidP="00245890">
      <w:pPr>
        <w:pStyle w:val="Telobesedila1"/>
        <w:spacing w:line="240" w:lineRule="auto"/>
        <w:rPr>
          <w:rFonts w:asciiTheme="minorHAnsi" w:hAnsiTheme="minorHAnsi" w:cs="Arial"/>
        </w:rPr>
      </w:pPr>
    </w:p>
    <w:p w:rsidR="00245890" w:rsidRPr="00A17405" w:rsidRDefault="00245890" w:rsidP="00245890">
      <w:pPr>
        <w:pStyle w:val="Telobesedila1"/>
        <w:numPr>
          <w:ilvl w:val="0"/>
          <w:numId w:val="36"/>
        </w:numPr>
        <w:spacing w:line="240" w:lineRule="auto"/>
        <w:rPr>
          <w:rFonts w:ascii="Calibri" w:hAnsi="Calibri" w:cs="Arial"/>
          <w:b/>
        </w:rPr>
      </w:pPr>
      <w:r w:rsidRPr="00A17405">
        <w:rPr>
          <w:rFonts w:ascii="Calibri" w:hAnsi="Calibri" w:cs="Arial"/>
          <w:b/>
        </w:rPr>
        <w:t>Ocena finančnega poslovanja ZZZS v letu 2018</w:t>
      </w:r>
    </w:p>
    <w:p w:rsidR="00245890" w:rsidRPr="00A17405" w:rsidRDefault="00245890" w:rsidP="00245890">
      <w:pPr>
        <w:pStyle w:val="Telobesedila1"/>
        <w:spacing w:line="240" w:lineRule="auto"/>
        <w:rPr>
          <w:rFonts w:ascii="Calibri" w:hAnsi="Calibri" w:cs="Arial"/>
        </w:rPr>
      </w:pPr>
      <w:r w:rsidRPr="00A17405">
        <w:rPr>
          <w:rFonts w:ascii="Calibri" w:hAnsi="Calibri" w:cs="Arial"/>
        </w:rPr>
        <w:t xml:space="preserve">Skupščina Zavoda za zdravstveno zavarovanje Slovenije (v nadaljevanju: ZZZS) je na seji dne 12. 1. 2018 sprejela Finančni načrt ZZZS za leto 2018, nanj pa je Vlada Republike Slovenije dala soglasje dne 18. 1. 2018. Obseg načrtovanih prihodkov in odhodkov je znašal 2.847 milijonov evrov. </w:t>
      </w:r>
    </w:p>
    <w:p w:rsidR="00245890" w:rsidRPr="00A17405" w:rsidRDefault="00245890" w:rsidP="00245890">
      <w:pPr>
        <w:pStyle w:val="Telobesedila1"/>
        <w:spacing w:line="240" w:lineRule="auto"/>
        <w:rPr>
          <w:rFonts w:ascii="Calibri" w:hAnsi="Calibri" w:cs="Arial"/>
        </w:rPr>
      </w:pPr>
      <w:r w:rsidRPr="00A17405">
        <w:rPr>
          <w:rFonts w:ascii="Calibri" w:hAnsi="Calibri" w:cs="Arial"/>
        </w:rPr>
        <w:t>Na osnovi višjih vplačil prispevkov za obvezno zdravstveno zavarovanje že v prvih mesecih leta 2018 - zaradi višje zaposlenosti in rasti plač v Republiki Slovenije glede na predvideno s Finančnim načrtom ZZZS za leto 2018 - so spomladi 2018 organi upravljanja ZZZS večkrat zahtevali spremembo Odloka o okviru za pripravo proračunov sektorja država za obdobje 2018 do 2020 (v nadaljevanju: Odlok</w:t>
      </w:r>
      <w:r w:rsidRPr="00A17405">
        <w:rPr>
          <w:rStyle w:val="Sprotnaopomba-sklic"/>
          <w:rFonts w:ascii="Calibri" w:hAnsi="Calibri" w:cs="Arial"/>
        </w:rPr>
        <w:footnoteReference w:id="1"/>
      </w:r>
      <w:r w:rsidRPr="00A17405">
        <w:rPr>
          <w:rFonts w:ascii="Calibri" w:hAnsi="Calibri" w:cs="Arial"/>
        </w:rPr>
        <w:t xml:space="preserve">) in s tem povišanje zgornje meje izdatkov ZZZS za povečanje dostopnosti do zdravstvenih storitev, skrajševanje čakalnih dob in za izboljšanje oskrbe zavarovanih oseb. </w:t>
      </w:r>
      <w:r w:rsidRPr="00A17405">
        <w:rPr>
          <w:rFonts w:ascii="Calibri" w:hAnsi="Calibri" w:cstheme="minorHAnsi"/>
          <w:color w:val="auto"/>
        </w:rPr>
        <w:t xml:space="preserve">Državni zbor Republike Slovenije je nato 23. 8. 2018 sprejel spremembo Odloka in povečal obseg izdatkov za zdravstveno blagajno za 35 milijonov evrov. Na tej osnovi je Skupščina ZZZS </w:t>
      </w:r>
      <w:r w:rsidRPr="00A17405">
        <w:rPr>
          <w:rFonts w:ascii="Calibri" w:hAnsi="Calibri" w:cs="Arial"/>
        </w:rPr>
        <w:t>na seji dne 17. 9. 2018 sprejela Rebalans finančnega načrta ZZZS za leto 2018, nanj pa je Vlada Republike Slovenije dala soglasje dne 4. 10. 2018. Zaradi pozno sprejetih zakonskih podlag za povečano financiranje zdravstvenih storitev, so bile omejene zmožnosti izvajalcev zdravstvenih programov za realizacijo naknadno povečanih p</w:t>
      </w:r>
      <w:r w:rsidR="00A17405">
        <w:rPr>
          <w:rFonts w:ascii="Calibri" w:hAnsi="Calibri" w:cs="Arial"/>
        </w:rPr>
        <w:t>rogramov do konca leta 2018 po A</w:t>
      </w:r>
      <w:r w:rsidRPr="00A17405">
        <w:rPr>
          <w:rFonts w:ascii="Calibri" w:hAnsi="Calibri" w:cs="Arial"/>
        </w:rPr>
        <w:t xml:space="preserve">neksu </w:t>
      </w:r>
      <w:r w:rsidR="00A17405">
        <w:rPr>
          <w:rFonts w:ascii="Calibri" w:hAnsi="Calibri" w:cs="Arial"/>
        </w:rPr>
        <w:t xml:space="preserve">št. </w:t>
      </w:r>
      <w:r w:rsidRPr="00A17405">
        <w:rPr>
          <w:rFonts w:ascii="Calibri" w:hAnsi="Calibri" w:cs="Arial"/>
        </w:rPr>
        <w:t xml:space="preserve">2 k Splošnemu dogovoru za leto 2018.  </w:t>
      </w:r>
    </w:p>
    <w:p w:rsidR="00245890" w:rsidRPr="00A17405" w:rsidRDefault="00245890" w:rsidP="00245890">
      <w:pPr>
        <w:pStyle w:val="Telobesedila1"/>
        <w:spacing w:line="240" w:lineRule="auto"/>
        <w:rPr>
          <w:rFonts w:ascii="Calibri" w:hAnsi="Calibri" w:cs="Arial"/>
          <w:color w:val="auto"/>
        </w:rPr>
      </w:pPr>
      <w:r w:rsidRPr="00A17405">
        <w:rPr>
          <w:rFonts w:ascii="Calibri" w:hAnsi="Calibri" w:cs="Arial"/>
          <w:color w:val="auto"/>
        </w:rPr>
        <w:t>Preliminarni podatki o finančnem poslovanju ZZZS v letu 2018 kažejo, da</w:t>
      </w:r>
      <w:r w:rsidRPr="00A17405">
        <w:rPr>
          <w:rFonts w:ascii="Calibri" w:hAnsi="Calibri" w:cs="Arial"/>
          <w:b/>
          <w:color w:val="auto"/>
        </w:rPr>
        <w:t xml:space="preserve"> so prihodki realizirani v višini 2.890,5 milijona evrov</w:t>
      </w:r>
      <w:r w:rsidRPr="00A17405">
        <w:rPr>
          <w:rFonts w:ascii="Calibri" w:hAnsi="Calibri" w:cs="Arial"/>
          <w:color w:val="auto"/>
        </w:rPr>
        <w:t xml:space="preserve"> in so za 8,5 milijona evrov večji od načrtovanih.</w:t>
      </w:r>
      <w:r w:rsidRPr="00A17405">
        <w:rPr>
          <w:rFonts w:ascii="Calibri" w:hAnsi="Calibri" w:cs="Arial"/>
          <w:b/>
          <w:color w:val="auto"/>
        </w:rPr>
        <w:t xml:space="preserve"> Odhodki so realizirani v višini 2.858,5 milijona evrov</w:t>
      </w:r>
      <w:r w:rsidRPr="00A17405">
        <w:rPr>
          <w:rFonts w:ascii="Calibri" w:hAnsi="Calibri" w:cs="Arial"/>
          <w:color w:val="auto"/>
        </w:rPr>
        <w:t xml:space="preserve"> in so pod načrtovanimi za 23,5 milijona evrov. Med odhodki so tudi sredstva za oblikovanje rezervnega sklada (10,7 milijona evrov) v višini 25 % ugotovljenega presežka prihodkov nad odhodki (42,7 milijona evrov), v skladu s Statutom ZZZS in sklepom Skupščine ZZZS. </w:t>
      </w:r>
      <w:r w:rsidRPr="00A17405">
        <w:rPr>
          <w:rFonts w:ascii="Calibri" w:hAnsi="Calibri" w:cs="Arial"/>
          <w:b/>
          <w:color w:val="auto"/>
        </w:rPr>
        <w:t>Presežek prihodkov nad odhodki ZZZS v letu 2018 tako znaša 32 milijonov evrov</w:t>
      </w:r>
      <w:r w:rsidRPr="00A17405">
        <w:rPr>
          <w:rFonts w:ascii="Calibri" w:hAnsi="Calibri" w:cs="Arial"/>
          <w:color w:val="auto"/>
        </w:rPr>
        <w:t xml:space="preserve">, ki po računovodskih predpisih povečuje splošni sklad ZZZS in predstavlja vir financiranja v prihodnje. </w:t>
      </w:r>
    </w:p>
    <w:p w:rsidR="00245890" w:rsidRPr="00A17405" w:rsidRDefault="00245890" w:rsidP="00245890">
      <w:pPr>
        <w:pStyle w:val="Telobesedila1"/>
        <w:spacing w:line="240" w:lineRule="auto"/>
        <w:rPr>
          <w:rFonts w:ascii="Calibri" w:hAnsi="Calibri" w:cs="Arial"/>
        </w:rPr>
      </w:pPr>
      <w:r w:rsidRPr="00A17405">
        <w:rPr>
          <w:rFonts w:ascii="Calibri" w:hAnsi="Calibri" w:cs="Arial"/>
        </w:rPr>
        <w:t xml:space="preserve">V letu 2018 so na večje prihodke v primerjavi z načrtovanimi  vplivali predvsem večji prispevki za obvezno zdravstveno zavarovanje (večje število prejemnikov plač, višja rast prispevne osnove  ter višja rast bruto plač zaposlenih) ter večji prihodki po mednarodnih sporazumih z drugimi državami. </w:t>
      </w:r>
    </w:p>
    <w:p w:rsidR="00245890" w:rsidRPr="00A17405" w:rsidRDefault="007F24E3" w:rsidP="00245890">
      <w:pPr>
        <w:pStyle w:val="Telobesedila1"/>
        <w:spacing w:line="240" w:lineRule="auto"/>
        <w:rPr>
          <w:rFonts w:ascii="Calibri" w:hAnsi="Calibri" w:cs="Arial"/>
          <w:snapToGrid/>
          <w:color w:val="FF0000"/>
        </w:rPr>
      </w:pPr>
      <w:r>
        <w:rPr>
          <w:rFonts w:ascii="Calibri" w:hAnsi="Calibri" w:cs="Arial"/>
          <w:snapToGrid/>
          <w:color w:val="auto"/>
        </w:rPr>
        <w:lastRenderedPageBreak/>
        <w:t>S S</w:t>
      </w:r>
      <w:r w:rsidR="00245890" w:rsidRPr="00A17405">
        <w:rPr>
          <w:rFonts w:ascii="Calibri" w:hAnsi="Calibri" w:cs="Arial"/>
          <w:snapToGrid/>
          <w:color w:val="auto"/>
        </w:rPr>
        <w:t>plošnim dogovorom za pogodbeno leto 2018 ter aneksom</w:t>
      </w:r>
      <w:r w:rsidR="003D1305">
        <w:rPr>
          <w:rFonts w:ascii="Calibri" w:hAnsi="Calibri" w:cs="Arial"/>
          <w:snapToGrid/>
          <w:color w:val="auto"/>
        </w:rPr>
        <w:t xml:space="preserve"> št. </w:t>
      </w:r>
      <w:r w:rsidR="00245890" w:rsidRPr="00A17405">
        <w:rPr>
          <w:rFonts w:ascii="Calibri" w:hAnsi="Calibri" w:cs="Arial"/>
          <w:snapToGrid/>
          <w:color w:val="auto"/>
        </w:rPr>
        <w:t xml:space="preserve">1 in 2 k temu dogovoru so bila </w:t>
      </w:r>
      <w:r w:rsidR="00245890" w:rsidRPr="00A17405">
        <w:rPr>
          <w:rFonts w:ascii="Calibri" w:hAnsi="Calibri" w:cs="Arial"/>
          <w:color w:val="auto"/>
        </w:rPr>
        <w:t xml:space="preserve">zagotovljena dodatna sredstva </w:t>
      </w:r>
      <w:r w:rsidR="00245890" w:rsidRPr="00A17405">
        <w:rPr>
          <w:rFonts w:ascii="Calibri" w:hAnsi="Calibri" w:cs="Arial"/>
          <w:snapToGrid/>
          <w:color w:val="auto"/>
        </w:rPr>
        <w:t>v višini 151 milijonov evrov</w:t>
      </w:r>
      <w:r w:rsidR="00245890" w:rsidRPr="00A17405">
        <w:rPr>
          <w:rFonts w:ascii="Calibri" w:hAnsi="Calibri" w:cs="Arial"/>
          <w:color w:val="auto"/>
        </w:rPr>
        <w:t xml:space="preserve"> za </w:t>
      </w:r>
      <w:r w:rsidR="00245890" w:rsidRPr="00A17405">
        <w:rPr>
          <w:rFonts w:ascii="Calibri" w:hAnsi="Calibri" w:cs="Arial"/>
          <w:snapToGrid/>
          <w:color w:val="auto"/>
        </w:rPr>
        <w:t xml:space="preserve">zdravstvene programe na prednostnih področjih (večja dostopnost do zdravstvenih storitev) in boljše vrednotenje nekaterih programov. Del teh sredstev v letu 2018 ni bil porabljen, kar se je odrazilo v manjših odhodkih glede na načrtovane. Razlogi so predvsem v pozno sprejeti spremembi Odloka in drugih pravnih podlag, kar je otežilo pravočasno načrtovanje in izvedbo zdravstvenih programov pri izvajalcih zdravstvenih storitev, omejene zmogljivosti izvajalcev za realizacijo dovoljenega preseganja nekaterih programov in pomanjkanje kadrov na trgu dela za oblikovanje </w:t>
      </w:r>
      <w:r>
        <w:rPr>
          <w:rFonts w:ascii="Calibri" w:hAnsi="Calibri" w:cs="Arial"/>
          <w:snapToGrid/>
          <w:color w:val="auto"/>
        </w:rPr>
        <w:t>dodatnih timov na primarni ravni zdravstvene dejavnosti (družinska medicina, pediatrija…)</w:t>
      </w:r>
      <w:r w:rsidR="00245890" w:rsidRPr="00A17405">
        <w:rPr>
          <w:rFonts w:ascii="Calibri" w:hAnsi="Calibri" w:cs="Arial"/>
          <w:snapToGrid/>
          <w:color w:val="auto"/>
        </w:rPr>
        <w:t xml:space="preserve">. </w:t>
      </w:r>
    </w:p>
    <w:p w:rsidR="00245890" w:rsidRPr="00A17405" w:rsidRDefault="00245890" w:rsidP="00245890">
      <w:pPr>
        <w:pStyle w:val="Subhead1"/>
        <w:numPr>
          <w:ilvl w:val="0"/>
          <w:numId w:val="36"/>
        </w:numPr>
        <w:tabs>
          <w:tab w:val="clear" w:pos="850"/>
          <w:tab w:val="left" w:pos="426"/>
        </w:tabs>
        <w:rPr>
          <w:rFonts w:ascii="Calibri" w:hAnsi="Calibri" w:cs="Arial"/>
          <w:sz w:val="22"/>
          <w:szCs w:val="22"/>
        </w:rPr>
      </w:pPr>
      <w:r w:rsidRPr="00A17405">
        <w:rPr>
          <w:rFonts w:ascii="Calibri" w:hAnsi="Calibri" w:cs="Arial"/>
          <w:sz w:val="22"/>
          <w:szCs w:val="22"/>
        </w:rPr>
        <w:t>Prihodki ZZZS v letu 2018</w:t>
      </w:r>
    </w:p>
    <w:p w:rsidR="00245890" w:rsidRPr="00A17405" w:rsidRDefault="00245890" w:rsidP="00245890">
      <w:pPr>
        <w:pStyle w:val="Telobesedila1"/>
        <w:spacing w:line="240" w:lineRule="auto"/>
        <w:rPr>
          <w:rFonts w:ascii="Calibri" w:hAnsi="Calibri" w:cs="Arial"/>
          <w:snapToGrid/>
          <w:color w:val="auto"/>
        </w:rPr>
      </w:pPr>
      <w:r w:rsidRPr="00A17405">
        <w:rPr>
          <w:rFonts w:ascii="Calibri" w:hAnsi="Calibri" w:cs="Arial"/>
          <w:b/>
        </w:rPr>
        <w:t>Celotni prihodki ZZZS v obdobju januar – december 2018 znašajo 2.890,5 milijona evrov</w:t>
      </w:r>
      <w:r w:rsidRPr="00A17405">
        <w:rPr>
          <w:rFonts w:ascii="Calibri" w:hAnsi="Calibri" w:cs="Arial"/>
        </w:rPr>
        <w:t xml:space="preserve"> in so za</w:t>
      </w:r>
      <w:r w:rsidRPr="00A17405">
        <w:rPr>
          <w:rFonts w:ascii="Calibri" w:hAnsi="Calibri" w:cs="Arial"/>
          <w:color w:val="auto"/>
        </w:rPr>
        <w:t xml:space="preserve"> 207 milijonov evrov oz. za</w:t>
      </w:r>
      <w:r w:rsidRPr="00A17405">
        <w:rPr>
          <w:rFonts w:ascii="Calibri" w:hAnsi="Calibri" w:cs="Arial"/>
        </w:rPr>
        <w:t xml:space="preserve"> 7,7 % večji glede na preteklo leto (od tega so večji prihodki od prispevkov za 170,2 milijona evrov in transferni prihodki iz državnega proračuna za 30,1 milijona evrov). Celotni </w:t>
      </w:r>
      <w:r w:rsidRPr="00A17405">
        <w:rPr>
          <w:rFonts w:ascii="Calibri" w:hAnsi="Calibri" w:cs="Arial"/>
          <w:snapToGrid/>
          <w:color w:val="auto"/>
        </w:rPr>
        <w:t xml:space="preserve">prihodki so za 0,3 % večji od načrtovanih, predvsem na račun večjih prihodkov od prispevkov in prihodkov po mednarodnih sporazumih. </w:t>
      </w:r>
    </w:p>
    <w:p w:rsidR="00245890" w:rsidRPr="00A17405" w:rsidRDefault="00245890" w:rsidP="00245890">
      <w:pPr>
        <w:pStyle w:val="Telobesedila1"/>
        <w:spacing w:line="240" w:lineRule="auto"/>
        <w:rPr>
          <w:rFonts w:ascii="Calibri" w:hAnsi="Calibri" w:cs="Arial"/>
        </w:rPr>
      </w:pPr>
      <w:r w:rsidRPr="00A17405">
        <w:rPr>
          <w:rFonts w:ascii="Calibri" w:hAnsi="Calibri" w:cs="Arial"/>
          <w:snapToGrid/>
          <w:color w:val="auto"/>
          <w:u w:val="single"/>
        </w:rPr>
        <w:t>Prihodki od prispevkov</w:t>
      </w:r>
      <w:r w:rsidRPr="00A17405">
        <w:rPr>
          <w:rFonts w:ascii="Calibri" w:hAnsi="Calibri" w:cs="Arial"/>
          <w:snapToGrid/>
          <w:color w:val="auto"/>
        </w:rPr>
        <w:t xml:space="preserve"> znašajo 2.761,3 milijonov evrov (predstavljajo 95,5 % vseh prihodkov) in za 3,7 milijona evrov presegajo načrtovane. </w:t>
      </w:r>
      <w:r w:rsidRPr="00A17405">
        <w:rPr>
          <w:rFonts w:ascii="Calibri" w:hAnsi="Calibri" w:cs="Arial"/>
        </w:rPr>
        <w:t xml:space="preserve">Stopnja rasti prihodkov od prispevkov </w:t>
      </w:r>
      <w:r w:rsidRPr="00A17405">
        <w:rPr>
          <w:rFonts w:ascii="Calibri" w:hAnsi="Calibri" w:cs="Arial"/>
          <w:color w:val="auto"/>
        </w:rPr>
        <w:t xml:space="preserve">je za 3,2 odstotni točki </w:t>
      </w:r>
      <w:r w:rsidRPr="00A17405">
        <w:rPr>
          <w:rFonts w:ascii="Calibri" w:hAnsi="Calibri" w:cs="Arial"/>
        </w:rPr>
        <w:t xml:space="preserve">večja od rasti povprečne bruto plače v Republiki Sloveniji v letu 2018, predvsem zaradi večjega števila prejemnikov plač. </w:t>
      </w:r>
    </w:p>
    <w:p w:rsidR="00245890" w:rsidRPr="00A17405" w:rsidRDefault="00245890" w:rsidP="00245890">
      <w:pPr>
        <w:pStyle w:val="Telobesedila1"/>
        <w:spacing w:line="240" w:lineRule="auto"/>
        <w:rPr>
          <w:rFonts w:ascii="Calibri" w:hAnsi="Calibri" w:cs="Arial"/>
        </w:rPr>
      </w:pPr>
      <w:r w:rsidRPr="00A17405">
        <w:rPr>
          <w:rFonts w:ascii="Calibri" w:hAnsi="Calibri" w:cs="Arial"/>
          <w:snapToGrid/>
          <w:color w:val="auto"/>
          <w:u w:val="single"/>
        </w:rPr>
        <w:t>Drugi prihodki ZZZS</w:t>
      </w:r>
      <w:r w:rsidRPr="00A17405">
        <w:rPr>
          <w:rFonts w:ascii="Calibri" w:hAnsi="Calibri" w:cs="Arial"/>
          <w:snapToGrid/>
          <w:color w:val="auto"/>
        </w:rPr>
        <w:t xml:space="preserve"> znašajo 129,2 milijona evrov (predstavljajo 4,5 % vseh prihodkov) in za 4,8 milijona evrov presegajo načrtovane vrednosti, največ zaradi večjih prihodkov po mednarodnih sporazumih.  Največji delež med drugimi prihodki predstavljajo sredstva iz državnega proračuna v višini 69,6 milijona evrov za povračilo že izplačanih sredstev za plače in nadomestila plače pripravnikov in specializacije zdravnikov, za enkratni dodatni program ter izvedbo posebnega vladnega projekta za skrajšanje čakalnih dob v zdravstvu ter povečanja kakovosti zdravstvene obravnave in za povračilo plačila zdravstvenih storitev do polne vrednosti storitev za socialno ogrožene. Sledijo prihodki od regresnih zahtevkov v višini 21,5 milijona evrov, prihodki po mednarodnih sporazumov v višini 20,1 milijona evrov </w:t>
      </w:r>
      <w:r w:rsidRPr="00A17405">
        <w:rPr>
          <w:rFonts w:ascii="Calibri" w:hAnsi="Calibri" w:cs="Arial"/>
        </w:rPr>
        <w:t xml:space="preserve">ter plačila po dogovorih o cenah in povračilu stroškov za zdravila, ki jih je ZZZS sklenil z nekaterimi dobavitelji zdravil v višini 13,4 milijona evrov. </w:t>
      </w:r>
    </w:p>
    <w:p w:rsidR="00245890" w:rsidRPr="00A17405" w:rsidRDefault="00245890" w:rsidP="00245890">
      <w:pPr>
        <w:pStyle w:val="Telobesedila1"/>
        <w:spacing w:line="240" w:lineRule="auto"/>
        <w:jc w:val="center"/>
        <w:rPr>
          <w:rFonts w:ascii="Calibri" w:hAnsi="Calibri" w:cs="Arial"/>
        </w:rPr>
      </w:pPr>
      <w:r w:rsidRPr="00A17405">
        <w:rPr>
          <w:rFonts w:ascii="Calibri" w:hAnsi="Calibri"/>
          <w:noProof/>
        </w:rPr>
        <w:drawing>
          <wp:inline distT="0" distB="0" distL="0" distR="0" wp14:anchorId="30BD71AD" wp14:editId="6EBEC1DA">
            <wp:extent cx="3995313" cy="2828925"/>
            <wp:effectExtent l="0" t="0" r="571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6998" cy="2830118"/>
                    </a:xfrm>
                    <a:prstGeom prst="rect">
                      <a:avLst/>
                    </a:prstGeom>
                    <a:noFill/>
                    <a:ln>
                      <a:noFill/>
                    </a:ln>
                  </pic:spPr>
                </pic:pic>
              </a:graphicData>
            </a:graphic>
          </wp:inline>
        </w:drawing>
      </w:r>
    </w:p>
    <w:p w:rsidR="00245890" w:rsidRPr="00A17405" w:rsidRDefault="00245890" w:rsidP="00245890">
      <w:pPr>
        <w:pStyle w:val="Telobesedila1"/>
        <w:spacing w:line="240" w:lineRule="auto"/>
        <w:rPr>
          <w:rFonts w:ascii="Calibri" w:hAnsi="Calibri" w:cs="Arial"/>
          <w:i/>
          <w:color w:val="auto"/>
        </w:rPr>
      </w:pPr>
      <w:r w:rsidRPr="00A17405">
        <w:rPr>
          <w:rFonts w:ascii="Calibri" w:hAnsi="Calibri" w:cs="Arial"/>
          <w:i/>
          <w:color w:val="auto"/>
        </w:rPr>
        <w:t>Slika 1: Struktura prihodkov ZZZS v letu 2018.</w:t>
      </w:r>
    </w:p>
    <w:p w:rsidR="00245890" w:rsidRPr="00A17405" w:rsidRDefault="00245890" w:rsidP="00245890">
      <w:pPr>
        <w:pStyle w:val="Subhead1"/>
        <w:ind w:left="284" w:hanging="284"/>
        <w:rPr>
          <w:rFonts w:ascii="Calibri" w:hAnsi="Calibri" w:cs="Arial"/>
          <w:sz w:val="22"/>
          <w:szCs w:val="22"/>
        </w:rPr>
      </w:pPr>
      <w:r w:rsidRPr="00A17405">
        <w:rPr>
          <w:rFonts w:ascii="Calibri" w:hAnsi="Calibri" w:cs="Arial"/>
          <w:sz w:val="22"/>
          <w:szCs w:val="22"/>
        </w:rPr>
        <w:lastRenderedPageBreak/>
        <w:t xml:space="preserve">                                                                                                                                                                                                                                                                                                        </w:t>
      </w:r>
    </w:p>
    <w:p w:rsidR="00245890" w:rsidRPr="00A17405" w:rsidRDefault="00245890" w:rsidP="00245890">
      <w:pPr>
        <w:pStyle w:val="Bodyleftbold"/>
        <w:numPr>
          <w:ilvl w:val="0"/>
          <w:numId w:val="36"/>
        </w:numPr>
        <w:tabs>
          <w:tab w:val="left" w:pos="284"/>
        </w:tabs>
        <w:spacing w:line="240" w:lineRule="auto"/>
        <w:rPr>
          <w:rFonts w:ascii="Calibri" w:hAnsi="Calibri" w:cs="Arial"/>
        </w:rPr>
      </w:pPr>
      <w:r w:rsidRPr="00A17405">
        <w:rPr>
          <w:rFonts w:ascii="Calibri" w:hAnsi="Calibri" w:cs="Arial"/>
        </w:rPr>
        <w:t>Odhodki ZZZS v letu 2018</w:t>
      </w:r>
    </w:p>
    <w:p w:rsidR="00245890" w:rsidRPr="00A17405" w:rsidRDefault="00245890" w:rsidP="00245890">
      <w:pPr>
        <w:pStyle w:val="Bodyleftbold"/>
        <w:spacing w:line="240" w:lineRule="auto"/>
        <w:rPr>
          <w:rFonts w:ascii="Calibri" w:hAnsi="Calibri" w:cs="Arial"/>
          <w:b w:val="0"/>
        </w:rPr>
      </w:pPr>
      <w:r w:rsidRPr="00A17405">
        <w:rPr>
          <w:rFonts w:ascii="Calibri" w:hAnsi="Calibri" w:cs="Arial"/>
        </w:rPr>
        <w:t xml:space="preserve">Odhodki ZZZS so izkazani po načelu denarnega toka (realizirana plačila v letu 2018) in v letu 2018 znašajo 2.858,5 milijona evrov. </w:t>
      </w:r>
      <w:r w:rsidRPr="00A17405">
        <w:rPr>
          <w:rFonts w:ascii="Calibri" w:hAnsi="Calibri" w:cs="Arial"/>
          <w:b w:val="0"/>
        </w:rPr>
        <w:t>V primerjavi s predhodnim letom so večji za 176 milijonov evrov oziroma za 6,6 %</w:t>
      </w:r>
      <w:r w:rsidRPr="00A17405">
        <w:rPr>
          <w:rFonts w:ascii="Calibri" w:hAnsi="Calibri" w:cs="Arial"/>
        </w:rPr>
        <w:t>.</w:t>
      </w:r>
      <w:r w:rsidRPr="00A17405">
        <w:rPr>
          <w:rFonts w:ascii="Calibri" w:hAnsi="Calibri" w:cs="Arial"/>
          <w:b w:val="0"/>
        </w:rPr>
        <w:t xml:space="preserve"> Največjo rast odhodkov (18,2 %) izkazujejo odhodki za zdravljenje v tujini, sledijo odhodki za cepiva (17 %) in odhodki za nadomestila plače zaradi začasne zadržanosti od dela (10,5 %). Celotni odhodki so za 23,5 milijona evrov pod načrtovanimi za leto 2018, predvsem zaradi nerealiziranih zdravstvenih programov, določenih v Splošnem dogovoru z aneksom 1 in 2 za leto 2018. </w:t>
      </w:r>
    </w:p>
    <w:p w:rsidR="00245890" w:rsidRPr="00A17405" w:rsidRDefault="00245890" w:rsidP="00245890">
      <w:pPr>
        <w:pStyle w:val="Bodyleftbold"/>
        <w:spacing w:line="240" w:lineRule="auto"/>
        <w:jc w:val="center"/>
        <w:rPr>
          <w:rFonts w:ascii="Calibri" w:hAnsi="Calibri" w:cs="Arial"/>
          <w:b w:val="0"/>
        </w:rPr>
      </w:pPr>
      <w:r w:rsidRPr="00A17405">
        <w:rPr>
          <w:rFonts w:ascii="Calibri" w:hAnsi="Calibri"/>
          <w:noProof/>
        </w:rPr>
        <w:drawing>
          <wp:inline distT="0" distB="0" distL="0" distR="0" wp14:anchorId="271FB764" wp14:editId="06CB4016">
            <wp:extent cx="4304652" cy="2447907"/>
            <wp:effectExtent l="0" t="0" r="127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7732" cy="2449659"/>
                    </a:xfrm>
                    <a:prstGeom prst="rect">
                      <a:avLst/>
                    </a:prstGeom>
                    <a:noFill/>
                    <a:ln>
                      <a:noFill/>
                    </a:ln>
                  </pic:spPr>
                </pic:pic>
              </a:graphicData>
            </a:graphic>
          </wp:inline>
        </w:drawing>
      </w:r>
    </w:p>
    <w:p w:rsidR="00245890" w:rsidRPr="00A17405" w:rsidRDefault="00245890" w:rsidP="00245890">
      <w:pPr>
        <w:pStyle w:val="Telobesedila1"/>
        <w:spacing w:line="240" w:lineRule="auto"/>
        <w:rPr>
          <w:rFonts w:ascii="Calibri" w:hAnsi="Calibri" w:cs="Arial"/>
          <w:i/>
          <w:color w:val="auto"/>
        </w:rPr>
      </w:pPr>
      <w:r w:rsidRPr="00A17405">
        <w:rPr>
          <w:rFonts w:ascii="Calibri" w:hAnsi="Calibri" w:cs="Arial"/>
          <w:i/>
          <w:color w:val="auto"/>
        </w:rPr>
        <w:t>Slika 2: Struktura odhodkov ZZZS v letu 2018.</w:t>
      </w:r>
    </w:p>
    <w:p w:rsidR="00245890" w:rsidRPr="00A17405" w:rsidRDefault="00245890" w:rsidP="00245890">
      <w:pPr>
        <w:pStyle w:val="Bodyleftbold"/>
        <w:spacing w:line="240" w:lineRule="auto"/>
        <w:rPr>
          <w:rFonts w:ascii="Calibri" w:hAnsi="Calibri" w:cs="Arial"/>
        </w:rPr>
      </w:pPr>
      <w:r w:rsidRPr="00A17405">
        <w:rPr>
          <w:rFonts w:ascii="Calibri" w:hAnsi="Calibri" w:cs="Arial"/>
        </w:rPr>
        <w:t>a) Odhodki za zdravstvene dejavnosti</w:t>
      </w:r>
    </w:p>
    <w:p w:rsidR="00245890" w:rsidRPr="00A17405" w:rsidRDefault="00245890" w:rsidP="00245890">
      <w:pPr>
        <w:pStyle w:val="Telobesedila1"/>
        <w:spacing w:line="240" w:lineRule="auto"/>
        <w:rPr>
          <w:rFonts w:ascii="Calibri" w:hAnsi="Calibri" w:cs="Arial"/>
          <w:color w:val="auto"/>
        </w:rPr>
      </w:pPr>
      <w:r w:rsidRPr="00A17405">
        <w:rPr>
          <w:rFonts w:ascii="Calibri" w:hAnsi="Calibri" w:cs="Arial"/>
          <w:color w:val="auto"/>
        </w:rPr>
        <w:t xml:space="preserve">Odhodki za zdravstvene storitve, zdravila in medicinske pripomočke, pripravki za hemofilike in cepiva,  odhodki za zdravljenje v tujini in odhodki po mednarodnih sporazumih predstavljajo 85,8 % vseh odhodkov ZZZS. </w:t>
      </w:r>
    </w:p>
    <w:p w:rsidR="00245890" w:rsidRPr="00A17405" w:rsidRDefault="00245890" w:rsidP="00245890">
      <w:pPr>
        <w:pStyle w:val="Telobesedila1"/>
        <w:spacing w:line="240" w:lineRule="auto"/>
        <w:rPr>
          <w:rFonts w:ascii="Calibri" w:hAnsi="Calibri" w:cs="Arial"/>
          <w:bCs/>
          <w:color w:val="auto"/>
        </w:rPr>
      </w:pPr>
      <w:r w:rsidRPr="00A17405">
        <w:rPr>
          <w:rFonts w:ascii="Calibri" w:hAnsi="Calibri" w:cs="Arial"/>
        </w:rPr>
        <w:t xml:space="preserve">V strukturi celotnih odhodkov ZZZS imajo </w:t>
      </w:r>
      <w:r w:rsidRPr="00A17405">
        <w:rPr>
          <w:rFonts w:ascii="Calibri" w:hAnsi="Calibri" w:cs="Arial"/>
          <w:i/>
          <w:u w:val="single"/>
        </w:rPr>
        <w:t>odhodki za zdravstvene storitve</w:t>
      </w:r>
      <w:r w:rsidRPr="00A17405">
        <w:rPr>
          <w:rFonts w:ascii="Calibri" w:hAnsi="Calibri" w:cs="Arial"/>
        </w:rPr>
        <w:t xml:space="preserve"> 69,4 % delež in v letu 2018 znašajo 1.982,9 milijona evrov. V primerjavi z letom 2017 so večji za 5,8 % oz. za 108,7 milijona evrov. Odhodki za zdravstvene storitve so za 2,2 % manjši od načrtovanih. </w:t>
      </w:r>
      <w:r w:rsidRPr="00A17405">
        <w:rPr>
          <w:rFonts w:ascii="Calibri" w:hAnsi="Calibri" w:cs="Arial"/>
          <w:bCs/>
          <w:color w:val="auto"/>
        </w:rPr>
        <w:t xml:space="preserve">Končni obračun za opravljene programe  zdravstvenih storitev za leto 2018 bo izveden do konca meseca januarja 2019 in takrat bodo znani tudi podatki o vseh obveznostih ZZZS za programe zdravstvenih storitev za leto 2018 (plačano v letu 2019). </w:t>
      </w:r>
    </w:p>
    <w:p w:rsidR="00245890" w:rsidRPr="00A17405" w:rsidRDefault="00245890" w:rsidP="00245890">
      <w:pPr>
        <w:pStyle w:val="Telobesedila1"/>
        <w:spacing w:line="240" w:lineRule="auto"/>
        <w:rPr>
          <w:rFonts w:ascii="Calibri" w:hAnsi="Calibri" w:cs="Arial"/>
          <w:color w:val="auto"/>
        </w:rPr>
      </w:pPr>
      <w:r w:rsidRPr="00A17405">
        <w:rPr>
          <w:rFonts w:ascii="Calibri" w:hAnsi="Calibri" w:cs="Arial"/>
          <w:i/>
          <w:color w:val="auto"/>
          <w:u w:val="single"/>
        </w:rPr>
        <w:t>Odhodki za zdravila, medicinske pripomočke, pripravke za hemofilike iz krvi in cepiva</w:t>
      </w:r>
      <w:r w:rsidRPr="00A17405">
        <w:rPr>
          <w:rFonts w:ascii="Calibri" w:hAnsi="Calibri" w:cs="Arial"/>
          <w:color w:val="auto"/>
        </w:rPr>
        <w:t xml:space="preserve"> so znašali 413,9 milijona evrov in so skupaj v okviru načrtovanih vrednosti. V primerjavi z letom 2017 so večji za 4,6 % oz. za 18,1 milijona evrov. Ti odhodki v strukturi vseh odhodkov ZZZS predstavljajo 14,5 % delež. </w:t>
      </w:r>
    </w:p>
    <w:p w:rsidR="00245890" w:rsidRPr="00A17405" w:rsidRDefault="00245890" w:rsidP="00245890">
      <w:pPr>
        <w:autoSpaceDE w:val="0"/>
        <w:autoSpaceDN w:val="0"/>
        <w:adjustRightInd w:val="0"/>
        <w:jc w:val="both"/>
        <w:rPr>
          <w:rFonts w:ascii="Calibri" w:hAnsi="Calibri" w:cs="Arial"/>
          <w:sz w:val="22"/>
          <w:szCs w:val="22"/>
        </w:rPr>
      </w:pPr>
    </w:p>
    <w:p w:rsidR="00245890" w:rsidRPr="00A17405" w:rsidRDefault="00245890" w:rsidP="00245890">
      <w:pPr>
        <w:autoSpaceDE w:val="0"/>
        <w:autoSpaceDN w:val="0"/>
        <w:adjustRightInd w:val="0"/>
        <w:jc w:val="both"/>
        <w:rPr>
          <w:rFonts w:ascii="Calibri" w:hAnsi="Calibri" w:cs="Arial"/>
          <w:sz w:val="22"/>
          <w:szCs w:val="22"/>
        </w:rPr>
      </w:pPr>
      <w:r w:rsidRPr="00A17405">
        <w:rPr>
          <w:rFonts w:ascii="Calibri" w:hAnsi="Calibri" w:cs="Arial"/>
          <w:sz w:val="22"/>
          <w:szCs w:val="22"/>
        </w:rPr>
        <w:t xml:space="preserve">Največji delež v tej skupini odhodkov predstavljajo </w:t>
      </w:r>
      <w:r w:rsidRPr="00A17405">
        <w:rPr>
          <w:rFonts w:ascii="Calibri" w:hAnsi="Calibri" w:cs="Arial"/>
          <w:i/>
          <w:sz w:val="22"/>
          <w:szCs w:val="22"/>
          <w:u w:val="single"/>
        </w:rPr>
        <w:t>odhodki</w:t>
      </w:r>
      <w:r w:rsidRPr="00A17405">
        <w:rPr>
          <w:rFonts w:ascii="Calibri" w:hAnsi="Calibri" w:cs="Arial"/>
          <w:sz w:val="22"/>
          <w:szCs w:val="22"/>
          <w:u w:val="single"/>
        </w:rPr>
        <w:t xml:space="preserve"> </w:t>
      </w:r>
      <w:r w:rsidRPr="00A17405">
        <w:rPr>
          <w:rFonts w:ascii="Calibri" w:hAnsi="Calibri" w:cs="Arial"/>
          <w:i/>
          <w:sz w:val="22"/>
          <w:szCs w:val="22"/>
          <w:u w:val="single"/>
        </w:rPr>
        <w:t>za</w:t>
      </w:r>
      <w:r w:rsidRPr="00A17405">
        <w:rPr>
          <w:rFonts w:ascii="Calibri" w:hAnsi="Calibri" w:cs="Arial"/>
          <w:sz w:val="22"/>
          <w:szCs w:val="22"/>
          <w:u w:val="single"/>
        </w:rPr>
        <w:t xml:space="preserve"> </w:t>
      </w:r>
      <w:r w:rsidRPr="00A17405">
        <w:rPr>
          <w:rFonts w:ascii="Calibri" w:hAnsi="Calibri" w:cs="Arial"/>
          <w:i/>
          <w:sz w:val="22"/>
          <w:szCs w:val="22"/>
          <w:u w:val="single"/>
        </w:rPr>
        <w:t>zdravila</w:t>
      </w:r>
      <w:r w:rsidRPr="00A17405">
        <w:rPr>
          <w:rFonts w:ascii="Calibri" w:hAnsi="Calibri" w:cs="Arial"/>
          <w:i/>
          <w:sz w:val="22"/>
          <w:szCs w:val="22"/>
        </w:rPr>
        <w:t>.</w:t>
      </w:r>
      <w:r w:rsidRPr="00A17405">
        <w:rPr>
          <w:rFonts w:ascii="Calibri" w:hAnsi="Calibri" w:cs="Arial"/>
          <w:sz w:val="22"/>
          <w:szCs w:val="22"/>
        </w:rPr>
        <w:t xml:space="preserve"> V letu 2018 znašajo 331 milijonov evrov. V primerjavi z letom 2017 so večji za 6,1 % oziroma za 19 milijonov evrov ter malenkostno presegajo letno načrtovano vrednost. V kolikor rast odhodkov za zdravila ne bi bila  regulirana z  ukrepi ZZZS na področju zdravil - izvajanje terapevtskih skupin zdravil ter skupin medsebojno zamenljivih zdravil z najvišjo priznano vrednostjo, pogajanja za nižje cene originalnih zdravil preko različnih vrst dogovorov z dobavitelji zdravil, razvrščanje novih generičnih zdravil, ki prav zaradi nižjih cen in s tem nižjih stroškov zdravljenja omogočajo vključitev najnovejših zdravil na listo, nadzor nad predpisovanjem zdravil – bi bila rast odhodkov za zdravila še višja.</w:t>
      </w:r>
    </w:p>
    <w:p w:rsidR="00245890" w:rsidRPr="00A17405" w:rsidRDefault="00245890" w:rsidP="00245890">
      <w:pPr>
        <w:autoSpaceDE w:val="0"/>
        <w:autoSpaceDN w:val="0"/>
        <w:adjustRightInd w:val="0"/>
        <w:jc w:val="both"/>
        <w:rPr>
          <w:rFonts w:ascii="Calibri" w:hAnsi="Calibri" w:cs="Arial"/>
          <w:sz w:val="22"/>
          <w:szCs w:val="22"/>
        </w:rPr>
      </w:pPr>
    </w:p>
    <w:p w:rsidR="00245890" w:rsidRPr="00A17405" w:rsidRDefault="00245890" w:rsidP="00245890">
      <w:pPr>
        <w:jc w:val="both"/>
        <w:rPr>
          <w:rFonts w:ascii="Calibri" w:hAnsi="Calibri" w:cs="Arial"/>
          <w:snapToGrid w:val="0"/>
          <w:sz w:val="22"/>
          <w:szCs w:val="22"/>
        </w:rPr>
      </w:pPr>
      <w:r w:rsidRPr="00A17405">
        <w:rPr>
          <w:rFonts w:ascii="Calibri" w:hAnsi="Calibri" w:cs="Arial"/>
          <w:i/>
          <w:snapToGrid w:val="0"/>
          <w:sz w:val="22"/>
          <w:szCs w:val="22"/>
          <w:u w:val="single"/>
        </w:rPr>
        <w:lastRenderedPageBreak/>
        <w:t>Odhodki za medicinske pripomočke</w:t>
      </w:r>
      <w:r w:rsidRPr="00A17405">
        <w:rPr>
          <w:rFonts w:ascii="Calibri" w:hAnsi="Calibri" w:cs="Arial"/>
          <w:snapToGrid w:val="0"/>
          <w:sz w:val="22"/>
          <w:szCs w:val="22"/>
        </w:rPr>
        <w:t xml:space="preserve"> so znašali 73,5 milijona evrov in so v okviru načrtovanih. V primerjavi z letom 2017 so za 3,6 % ali 2,5 milijona evrov večji, kar je posledica povečanja števila zavarovanih oseb, ki so upravičene do teh pripomočkov v breme sredstev obveznega zdravstvenega zavarovanja pri zdravljenju in medicinski rehabilitaciji posameznih vrst obolenj ter širitve pravic po spremembi Pravil </w:t>
      </w:r>
      <w:r w:rsidR="009246DE">
        <w:rPr>
          <w:rFonts w:ascii="Calibri" w:hAnsi="Calibri" w:cs="Arial"/>
          <w:snapToGrid w:val="0"/>
          <w:sz w:val="22"/>
          <w:szCs w:val="22"/>
        </w:rPr>
        <w:t>obveznega zdravstvenega zavarovanja</w:t>
      </w:r>
      <w:r w:rsidRPr="00A17405">
        <w:rPr>
          <w:rFonts w:ascii="Calibri" w:hAnsi="Calibri" w:cs="Arial"/>
          <w:snapToGrid w:val="0"/>
          <w:sz w:val="22"/>
          <w:szCs w:val="22"/>
        </w:rPr>
        <w:t xml:space="preserve"> v letu 2018. </w:t>
      </w:r>
    </w:p>
    <w:p w:rsidR="00245890" w:rsidRPr="00A17405" w:rsidRDefault="00245890" w:rsidP="00245890">
      <w:pPr>
        <w:jc w:val="both"/>
        <w:rPr>
          <w:rFonts w:ascii="Calibri" w:hAnsi="Calibri" w:cs="Arial"/>
          <w:sz w:val="22"/>
          <w:szCs w:val="22"/>
        </w:rPr>
      </w:pPr>
      <w:r w:rsidRPr="00A17405">
        <w:rPr>
          <w:rFonts w:ascii="Calibri" w:hAnsi="Calibri" w:cs="Arial"/>
          <w:i/>
          <w:sz w:val="22"/>
          <w:szCs w:val="22"/>
          <w:u w:val="single"/>
        </w:rPr>
        <w:t>Odhodki za pripravke za hemofilike in cepiva</w:t>
      </w:r>
      <w:r w:rsidRPr="00A17405">
        <w:rPr>
          <w:rFonts w:ascii="Calibri" w:hAnsi="Calibri" w:cs="Arial"/>
          <w:sz w:val="22"/>
          <w:szCs w:val="22"/>
        </w:rPr>
        <w:t xml:space="preserve"> so v letu 2018 znašali 9,4 milijona evrov in so za 26,5 % ali za 3,4 milijona evrov manjši od realiziranih v letu 2017 zaradi manjših odhodkov za pripravke za hemofilike (za 4,4 milijona evrov), ker se pripravki za hemofilike po novem predpisujejo tudi na recept in so evidentirani med odhodki za zdravila. Odhodki za cepiva so se povečali zaradi uvedbe cepljenja proti klopnemu </w:t>
      </w:r>
      <w:proofErr w:type="spellStart"/>
      <w:r w:rsidRPr="00A17405">
        <w:rPr>
          <w:rFonts w:ascii="Calibri" w:hAnsi="Calibri" w:cs="Arial"/>
          <w:sz w:val="22"/>
          <w:szCs w:val="22"/>
        </w:rPr>
        <w:t>meningoencefalitisu</w:t>
      </w:r>
      <w:proofErr w:type="spellEnd"/>
      <w:r w:rsidRPr="00A17405">
        <w:rPr>
          <w:rFonts w:ascii="Calibri" w:hAnsi="Calibri" w:cs="Arial"/>
          <w:sz w:val="22"/>
          <w:szCs w:val="22"/>
        </w:rPr>
        <w:t xml:space="preserve"> za določene skupine zavarovancev.   </w:t>
      </w:r>
    </w:p>
    <w:p w:rsidR="00245890" w:rsidRPr="00A17405" w:rsidRDefault="00245890" w:rsidP="00245890">
      <w:pPr>
        <w:pStyle w:val="Telobesedila1"/>
        <w:spacing w:line="240" w:lineRule="auto"/>
        <w:rPr>
          <w:rFonts w:ascii="Calibri" w:hAnsi="Calibri" w:cs="Arial"/>
          <w:color w:val="auto"/>
        </w:rPr>
      </w:pPr>
      <w:r w:rsidRPr="00A17405">
        <w:rPr>
          <w:rFonts w:ascii="Calibri" w:hAnsi="Calibri" w:cs="Arial"/>
          <w:i/>
          <w:color w:val="auto"/>
          <w:u w:val="single"/>
        </w:rPr>
        <w:t>Odhodki za zdravljenje v tujini in iz naslova mednarodnih sporazumov</w:t>
      </w:r>
      <w:r w:rsidRPr="00A17405">
        <w:rPr>
          <w:rFonts w:ascii="Calibri" w:hAnsi="Calibri" w:cs="Arial"/>
          <w:color w:val="auto"/>
        </w:rPr>
        <w:t xml:space="preserve"> so v letu 2018 znašali 56,4 milijona evrov in so za 3,4 milijona oz. 6,5 % nad načrtovanimi ter za 4,3 milijona oz. 8,3 % večji kot v letu 2017. Razlogi za rast odhodkov so povečano število napotitev za zdravljenje v tujino, zaradi izčrpanih možnosti zdravljenja v Sloveniji (na področju otroške srčne kirurgije, za različne vrste obsevanj, zdravljenje </w:t>
      </w:r>
      <w:proofErr w:type="spellStart"/>
      <w:r w:rsidRPr="00A17405">
        <w:rPr>
          <w:rFonts w:ascii="Calibri" w:hAnsi="Calibri" w:cs="Arial"/>
          <w:color w:val="auto"/>
        </w:rPr>
        <w:t>limfedema</w:t>
      </w:r>
      <w:proofErr w:type="spellEnd"/>
      <w:r w:rsidRPr="00A17405">
        <w:rPr>
          <w:rFonts w:ascii="Calibri" w:hAnsi="Calibri" w:cs="Arial"/>
          <w:color w:val="auto"/>
        </w:rPr>
        <w:t xml:space="preserve">), zviševanje cen zdravstvenih storitev v tujini  ter višji odhodki po mednarodnih sporazumih tako za slovenske kot tuje zavarovance, upoštevaje princip </w:t>
      </w:r>
      <w:proofErr w:type="spellStart"/>
      <w:r w:rsidRPr="00A17405">
        <w:rPr>
          <w:rFonts w:ascii="Calibri" w:hAnsi="Calibri" w:cs="Arial"/>
          <w:color w:val="auto"/>
        </w:rPr>
        <w:t>reciprocitete</w:t>
      </w:r>
      <w:proofErr w:type="spellEnd"/>
      <w:r w:rsidRPr="00A17405">
        <w:rPr>
          <w:rFonts w:ascii="Calibri" w:hAnsi="Calibri" w:cs="Arial"/>
          <w:color w:val="auto"/>
        </w:rPr>
        <w:t xml:space="preserve">. </w:t>
      </w:r>
    </w:p>
    <w:p w:rsidR="009246DE" w:rsidRDefault="009246DE" w:rsidP="00245890">
      <w:pPr>
        <w:pStyle w:val="Bodyleftbold"/>
        <w:spacing w:line="240" w:lineRule="auto"/>
        <w:rPr>
          <w:rFonts w:ascii="Calibri" w:hAnsi="Calibri" w:cs="Arial"/>
        </w:rPr>
      </w:pPr>
    </w:p>
    <w:p w:rsidR="00245890" w:rsidRPr="00A17405" w:rsidRDefault="00245890" w:rsidP="00245890">
      <w:pPr>
        <w:pStyle w:val="Bodyleftbold"/>
        <w:spacing w:line="240" w:lineRule="auto"/>
        <w:rPr>
          <w:rFonts w:ascii="Calibri" w:hAnsi="Calibri" w:cs="Arial"/>
        </w:rPr>
      </w:pPr>
      <w:r w:rsidRPr="00A17405">
        <w:rPr>
          <w:rFonts w:ascii="Calibri" w:hAnsi="Calibri" w:cs="Arial"/>
        </w:rPr>
        <w:t>b) Odhodki za povračilo denarnih dajatev</w:t>
      </w:r>
    </w:p>
    <w:p w:rsidR="00245890" w:rsidRPr="00A17405" w:rsidRDefault="00245890" w:rsidP="00245890">
      <w:pPr>
        <w:pStyle w:val="Telobesedila1"/>
        <w:spacing w:line="240" w:lineRule="auto"/>
        <w:rPr>
          <w:rFonts w:ascii="Calibri" w:hAnsi="Calibri" w:cs="Arial"/>
          <w:color w:val="auto"/>
        </w:rPr>
      </w:pPr>
      <w:r w:rsidRPr="00A17405">
        <w:rPr>
          <w:rFonts w:ascii="Calibri" w:hAnsi="Calibri" w:cs="Arial"/>
          <w:color w:val="auto"/>
        </w:rPr>
        <w:t>Odhodki za povračilo denarnih dajatev za pravice iz obveznega zdravstvenega zavarovan</w:t>
      </w:r>
      <w:r w:rsidR="009246DE">
        <w:rPr>
          <w:rFonts w:ascii="Calibri" w:hAnsi="Calibri" w:cs="Arial"/>
          <w:color w:val="auto"/>
        </w:rPr>
        <w:t>ja (nadomestila, potni stroški</w:t>
      </w:r>
      <w:r w:rsidRPr="00A17405">
        <w:rPr>
          <w:rFonts w:ascii="Calibri" w:hAnsi="Calibri" w:cs="Arial"/>
          <w:color w:val="auto"/>
        </w:rPr>
        <w:t xml:space="preserve">) so realizirani v višini 350,4 milijona evrov in so za 10,5 % ali za 33,3 milijona evrov večji v primerjavi z letom 2017. Načrtovane vrednosti presegajo za 2,8 %. </w:t>
      </w:r>
    </w:p>
    <w:p w:rsidR="00245890" w:rsidRPr="00A17405" w:rsidRDefault="00245890" w:rsidP="00245890">
      <w:pPr>
        <w:jc w:val="both"/>
        <w:rPr>
          <w:rFonts w:ascii="Calibri" w:hAnsi="Calibri" w:cs="Arial"/>
          <w:i/>
          <w:snapToGrid w:val="0"/>
          <w:sz w:val="22"/>
          <w:szCs w:val="22"/>
          <w:u w:val="single"/>
        </w:rPr>
      </w:pPr>
    </w:p>
    <w:p w:rsidR="00245890" w:rsidRPr="00A17405" w:rsidRDefault="00245890" w:rsidP="00245890">
      <w:pPr>
        <w:jc w:val="both"/>
        <w:rPr>
          <w:rFonts w:ascii="Calibri" w:hAnsi="Calibri" w:cs="Arial"/>
          <w:snapToGrid w:val="0"/>
          <w:sz w:val="22"/>
          <w:szCs w:val="22"/>
        </w:rPr>
      </w:pPr>
      <w:r w:rsidRPr="00A17405">
        <w:rPr>
          <w:rFonts w:ascii="Calibri" w:hAnsi="Calibri" w:cs="Arial"/>
          <w:i/>
          <w:snapToGrid w:val="0"/>
          <w:sz w:val="22"/>
          <w:szCs w:val="22"/>
          <w:u w:val="single"/>
        </w:rPr>
        <w:t>Največji delež (99,3 %) predstavljajo odhodki za nadomestila plače zaradi začasne zadržanosti od dela</w:t>
      </w:r>
      <w:r w:rsidRPr="00A17405">
        <w:rPr>
          <w:rFonts w:ascii="Calibri" w:hAnsi="Calibri" w:cs="Arial"/>
          <w:i/>
          <w:snapToGrid w:val="0"/>
          <w:sz w:val="22"/>
          <w:szCs w:val="22"/>
        </w:rPr>
        <w:t xml:space="preserve">. V letu 2018 </w:t>
      </w:r>
      <w:r w:rsidRPr="00A17405">
        <w:rPr>
          <w:rFonts w:ascii="Calibri" w:hAnsi="Calibri" w:cs="Arial"/>
          <w:snapToGrid w:val="0"/>
          <w:sz w:val="22"/>
          <w:szCs w:val="22"/>
        </w:rPr>
        <w:t xml:space="preserve">so znašali 347,9 milijona evrov in so v primerjavi z načrtovanimi za 2,8 % oz. za 9,5 milijona evrov večji. Glede na leto 2017 ti odhodki izkazujejo 10,5 % rast oz. so večji za 33,1 milijona evrov. V primerjavi s preteklim letom se je povečalo tako število primerov (za okoli 9 %) kot tudi število dni odsotnosti v breme ZZZS (za okoli 8,5 %), na kar je vplivalo več različnih dejavnikov, predvsem povečanje števila zaposlenih, podaljševanje delovne dobe, rast plač in drugi delovni, socialni in ekonomski dejavniki. </w:t>
      </w:r>
    </w:p>
    <w:p w:rsidR="009246DE" w:rsidRDefault="009246DE" w:rsidP="00245890">
      <w:pPr>
        <w:pStyle w:val="Bodyleftbold"/>
        <w:spacing w:line="240" w:lineRule="auto"/>
        <w:rPr>
          <w:rFonts w:ascii="Calibri" w:hAnsi="Calibri" w:cs="Arial"/>
        </w:rPr>
      </w:pPr>
    </w:p>
    <w:p w:rsidR="00245890" w:rsidRPr="00A17405" w:rsidRDefault="00245890" w:rsidP="00245890">
      <w:pPr>
        <w:pStyle w:val="Bodyleftbold"/>
        <w:spacing w:line="240" w:lineRule="auto"/>
        <w:rPr>
          <w:rFonts w:ascii="Calibri" w:hAnsi="Calibri" w:cs="Arial"/>
        </w:rPr>
      </w:pPr>
      <w:r w:rsidRPr="00A17405">
        <w:rPr>
          <w:rFonts w:ascii="Calibri" w:hAnsi="Calibri" w:cs="Arial"/>
        </w:rPr>
        <w:t>c) Odhodki za delo službe ZZZS</w:t>
      </w:r>
    </w:p>
    <w:p w:rsidR="00245890" w:rsidRPr="00A17405" w:rsidRDefault="00245890" w:rsidP="00245890">
      <w:pPr>
        <w:pStyle w:val="Bodyleftbold"/>
        <w:spacing w:line="240" w:lineRule="auto"/>
        <w:rPr>
          <w:rFonts w:ascii="Calibri" w:hAnsi="Calibri" w:cs="Arial"/>
          <w:b w:val="0"/>
        </w:rPr>
      </w:pPr>
      <w:r w:rsidRPr="00A17405">
        <w:rPr>
          <w:rFonts w:ascii="Calibri" w:hAnsi="Calibri" w:cs="Arial"/>
          <w:b w:val="0"/>
        </w:rPr>
        <w:t xml:space="preserve">Odhodki za delo službe ZZZS so v letu 2018 znašali 44,2 milijona evrov in so v okviru načrtovanih. V primerjavi z letom 2017 so večji za 3 %. Ti odhodki predstavljajo 1,5 % delež vseh odhodov ZZZS (1,6 % v letu 2017). </w:t>
      </w:r>
    </w:p>
    <w:p w:rsidR="00245890" w:rsidRPr="00A17405" w:rsidRDefault="00245890" w:rsidP="00245890">
      <w:pPr>
        <w:pStyle w:val="Subhead1"/>
        <w:numPr>
          <w:ilvl w:val="0"/>
          <w:numId w:val="36"/>
        </w:numPr>
        <w:tabs>
          <w:tab w:val="clear" w:pos="850"/>
        </w:tabs>
        <w:rPr>
          <w:rFonts w:ascii="Calibri" w:hAnsi="Calibri" w:cs="Arial"/>
          <w:sz w:val="22"/>
          <w:szCs w:val="22"/>
        </w:rPr>
      </w:pPr>
      <w:r w:rsidRPr="00A17405">
        <w:rPr>
          <w:rFonts w:ascii="Calibri" w:hAnsi="Calibri" w:cs="Arial"/>
          <w:sz w:val="22"/>
          <w:szCs w:val="22"/>
        </w:rPr>
        <w:t xml:space="preserve">Zaključne ugotovitve </w:t>
      </w:r>
    </w:p>
    <w:p w:rsidR="00245890" w:rsidRPr="00A17405" w:rsidRDefault="00245890" w:rsidP="00245890">
      <w:pPr>
        <w:jc w:val="both"/>
        <w:rPr>
          <w:rFonts w:ascii="Calibri" w:hAnsi="Calibri" w:cs="Arial"/>
          <w:sz w:val="22"/>
          <w:szCs w:val="22"/>
        </w:rPr>
      </w:pPr>
      <w:r w:rsidRPr="00A17405">
        <w:rPr>
          <w:rFonts w:ascii="Calibri" w:hAnsi="Calibri" w:cs="Arial"/>
          <w:sz w:val="22"/>
          <w:szCs w:val="22"/>
        </w:rPr>
        <w:t>Leto 2018 je peto zaporedno leto gospodarske rasti, kar se je odrazilo tudi v večjih prihodkih ZZZS, ki so bili za 207 milijonov evrov večji kot leta 2017. Ti so omogočili več sredstev za uveljavljanje pravic iz obveznega zdravstvenega zavarovanja – ponovno je bilo zagotovljeno tudi povečanje programov in storitev za zavarovane osebe nad obsegom leta poprej.  Sredstva, ki so bila namenjena za povečan obseg zdravstvenih storitev, v letu 2018 niso bila v celoti porabljena, kar se je odrazilo v presežku prihodkov nad odhodki. Razlogi za manjšo porabo glede na načrtovano so v relativno pozno sprejetih pravnih podlagah za povečano financiranje programov, omejene kapacitete izvajalcev zdravstvenih storitev in v organizaciji dela pri izvajalcih.</w:t>
      </w:r>
    </w:p>
    <w:p w:rsidR="00693239" w:rsidRPr="00A17405" w:rsidRDefault="00693239" w:rsidP="00E322E5">
      <w:pPr>
        <w:pStyle w:val="Telobesedila1"/>
        <w:spacing w:line="240" w:lineRule="auto"/>
        <w:ind w:left="4956" w:firstLine="709"/>
        <w:rPr>
          <w:rFonts w:ascii="Calibri" w:hAnsi="Calibri" w:cs="Arial"/>
        </w:rPr>
      </w:pPr>
      <w:r w:rsidRPr="00A17405">
        <w:rPr>
          <w:rFonts w:ascii="Calibri" w:hAnsi="Calibri" w:cs="Arial"/>
        </w:rPr>
        <w:t xml:space="preserve">ZAVOD ZA ZDRAVSTVENO </w:t>
      </w:r>
    </w:p>
    <w:p w:rsidR="00693239" w:rsidRPr="00A17405" w:rsidRDefault="00693239" w:rsidP="00E322E5">
      <w:pPr>
        <w:pStyle w:val="Telobesedila1"/>
        <w:spacing w:line="240" w:lineRule="auto"/>
        <w:ind w:left="4956" w:firstLine="709"/>
        <w:rPr>
          <w:rFonts w:ascii="Calibri" w:hAnsi="Calibri" w:cs="Arial"/>
        </w:rPr>
      </w:pPr>
      <w:r w:rsidRPr="00A17405">
        <w:rPr>
          <w:rFonts w:ascii="Calibri" w:hAnsi="Calibri" w:cs="Arial"/>
        </w:rPr>
        <w:t>ZAVAROVANJE SLOVENIJE</w:t>
      </w:r>
    </w:p>
    <w:sectPr w:rsidR="00693239" w:rsidRPr="00A17405" w:rsidSect="005258CF">
      <w:footerReference w:type="default" r:id="rId12"/>
      <w:footerReference w:type="first" r:id="rId13"/>
      <w:pgSz w:w="12240" w:h="15840"/>
      <w:pgMar w:top="709" w:right="1418" w:bottom="1418" w:left="1418"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305" w:rsidRDefault="003D1305">
      <w:r>
        <w:separator/>
      </w:r>
    </w:p>
  </w:endnote>
  <w:endnote w:type="continuationSeparator" w:id="0">
    <w:p w:rsidR="003D1305" w:rsidRDefault="003D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unga">
    <w:panose1 w:val="020B0502040204020203"/>
    <w:charset w:val="00"/>
    <w:family w:val="swiss"/>
    <w:pitch w:val="variable"/>
    <w:sig w:usb0="00400003" w:usb1="00000000" w:usb2="00000000" w:usb3="00000000" w:csb0="00000001" w:csb1="00000000"/>
  </w:font>
  <w:font w:name="MetaSerifPro-Book">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Book Antiqua CE SLO">
    <w:altName w:val="Times New Roman"/>
    <w:panose1 w:val="00000000000000000000"/>
    <w:charset w:val="00"/>
    <w:family w:val="roman"/>
    <w:notTrueType/>
    <w:pitch w:val="default"/>
    <w:sig w:usb0="00000003" w:usb1="00000000" w:usb2="00000000" w:usb3="00000000" w:csb0="00000001" w:csb1="00000000"/>
  </w:font>
  <w:font w:name="Times New Roman CE SLO">
    <w:altName w:val="Times New Roman"/>
    <w:charset w:val="00"/>
    <w:family w:val="roman"/>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05" w:rsidRPr="00FE7FA3" w:rsidRDefault="003D1305" w:rsidP="00FE7FA3">
    <w:pPr>
      <w:pStyle w:val="Noga"/>
      <w:pBdr>
        <w:top w:val="single" w:sz="4" w:space="1" w:color="auto"/>
      </w:pBdr>
      <w:tabs>
        <w:tab w:val="left" w:pos="300"/>
      </w:tabs>
      <w:jc w:val="center"/>
      <w:rPr>
        <w:rFonts w:ascii="Arial" w:hAnsi="Arial" w:cs="Arial"/>
        <w:sz w:val="18"/>
      </w:rPr>
    </w:pPr>
    <w:r w:rsidRPr="00FE7FA3">
      <w:rPr>
        <w:rStyle w:val="tevilkastrani"/>
        <w:rFonts w:ascii="Arial" w:hAnsi="Arial" w:cs="Arial"/>
      </w:rPr>
      <w:fldChar w:fldCharType="begin"/>
    </w:r>
    <w:r w:rsidRPr="00FE7FA3">
      <w:rPr>
        <w:rStyle w:val="tevilkastrani"/>
        <w:rFonts w:ascii="Arial" w:hAnsi="Arial" w:cs="Arial"/>
      </w:rPr>
      <w:instrText xml:space="preserve"> PAGE </w:instrText>
    </w:r>
    <w:r w:rsidRPr="00FE7FA3">
      <w:rPr>
        <w:rStyle w:val="tevilkastrani"/>
        <w:rFonts w:ascii="Arial" w:hAnsi="Arial" w:cs="Arial"/>
      </w:rPr>
      <w:fldChar w:fldCharType="separate"/>
    </w:r>
    <w:r w:rsidR="00F97B2D">
      <w:rPr>
        <w:rStyle w:val="tevilkastrani"/>
        <w:rFonts w:ascii="Arial" w:hAnsi="Arial" w:cs="Arial"/>
        <w:noProof/>
      </w:rPr>
      <w:t>4</w:t>
    </w:r>
    <w:r w:rsidRPr="00FE7FA3">
      <w:rPr>
        <w:rStyle w:val="tevilkastrani"/>
        <w:rFonts w:ascii="Arial" w:hAnsi="Arial" w:cs="Arial"/>
      </w:rPr>
      <w:fldChar w:fldCharType="end"/>
    </w:r>
  </w:p>
  <w:p w:rsidR="003D1305" w:rsidRDefault="003D130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05" w:rsidRPr="00B5482A" w:rsidRDefault="003D1305" w:rsidP="007B03D8">
    <w:pPr>
      <w:pStyle w:val="Noga"/>
      <w:pBdr>
        <w:top w:val="single" w:sz="4" w:space="1" w:color="auto"/>
      </w:pBdr>
      <w:tabs>
        <w:tab w:val="left" w:pos="300"/>
      </w:tabs>
      <w:rPr>
        <w:sz w:val="18"/>
      </w:rPr>
    </w:pPr>
    <w:r>
      <w:rPr>
        <w:sz w:val="18"/>
      </w:rPr>
      <w:tab/>
    </w:r>
    <w:r>
      <w:rPr>
        <w:sz w:val="18"/>
      </w:rPr>
      <w:t>Kontaktna oseba za odnose z javnostmi: Damjan Kos: tel.: 30 77 374, 051 376 214, e-pošta: damjan.kos</w:t>
    </w:r>
    <w:r>
      <w:rPr>
        <w:rFonts w:ascii="Times" w:hAnsi="Times"/>
        <w:sz w:val="18"/>
      </w:rPr>
      <w:t>@</w:t>
    </w:r>
    <w:r>
      <w:rPr>
        <w:sz w:val="18"/>
      </w:rPr>
      <w:t>zzzs.si</w:t>
    </w:r>
  </w:p>
  <w:p w:rsidR="003D1305" w:rsidRDefault="003D130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305" w:rsidRDefault="003D1305">
      <w:r>
        <w:separator/>
      </w:r>
    </w:p>
  </w:footnote>
  <w:footnote w:type="continuationSeparator" w:id="0">
    <w:p w:rsidR="003D1305" w:rsidRDefault="003D1305">
      <w:r>
        <w:continuationSeparator/>
      </w:r>
    </w:p>
  </w:footnote>
  <w:footnote w:id="1">
    <w:p w:rsidR="003D1305" w:rsidRPr="00BA01F9" w:rsidRDefault="003D1305" w:rsidP="00245890">
      <w:pPr>
        <w:pStyle w:val="Sprotnaopomba-besedilo"/>
        <w:jc w:val="both"/>
        <w:rPr>
          <w:rFonts w:asciiTheme="minorHAnsi" w:hAnsiTheme="minorHAnsi"/>
          <w:sz w:val="18"/>
          <w:szCs w:val="18"/>
          <w:lang w:val="sl-SI"/>
        </w:rPr>
      </w:pPr>
      <w:r w:rsidRPr="00BA01F9">
        <w:rPr>
          <w:rStyle w:val="Sprotnaopomba-sklic"/>
          <w:rFonts w:asciiTheme="minorHAnsi" w:hAnsiTheme="minorHAnsi"/>
          <w:sz w:val="18"/>
          <w:szCs w:val="18"/>
        </w:rPr>
        <w:footnoteRef/>
      </w:r>
      <w:r w:rsidRPr="00BA01F9">
        <w:rPr>
          <w:rFonts w:asciiTheme="minorHAnsi" w:hAnsiTheme="minorHAnsi"/>
          <w:sz w:val="18"/>
          <w:szCs w:val="18"/>
        </w:rPr>
        <w:t xml:space="preserve"> </w:t>
      </w:r>
      <w:r w:rsidRPr="00BA01F9">
        <w:rPr>
          <w:rFonts w:asciiTheme="minorHAnsi" w:hAnsiTheme="minorHAnsi"/>
          <w:sz w:val="18"/>
          <w:szCs w:val="18"/>
          <w:lang w:val="sl-SI"/>
        </w:rPr>
        <w:t>ZZZS lahko posluje le v okviru največjega obsega izdatkov določenega za zdravstveno blagajno, po Odloku o okviru za pripravo proračunov sektorja država</w:t>
      </w:r>
      <w:r>
        <w:rPr>
          <w:rFonts w:asciiTheme="minorHAnsi" w:hAnsiTheme="minorHAnsi"/>
          <w:sz w:val="18"/>
          <w:szCs w:val="18"/>
          <w:lang w:val="sl-SI"/>
        </w:rPr>
        <w:t>, ki ga določi Državni zbor RS</w:t>
      </w:r>
      <w:r w:rsidRPr="00BA01F9">
        <w:rPr>
          <w:rFonts w:asciiTheme="minorHAnsi" w:hAnsiTheme="minorHAnsi"/>
          <w:sz w:val="18"/>
          <w:szCs w:val="18"/>
          <w:lang w:val="sl-S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6EFF"/>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
    <w:nsid w:val="042F2298"/>
    <w:multiLevelType w:val="hybridMultilevel"/>
    <w:tmpl w:val="B12C5514"/>
    <w:lvl w:ilvl="0" w:tplc="68503AEE">
      <w:start w:val="1"/>
      <w:numFmt w:val="bullet"/>
      <w:lvlText w:val="-"/>
      <w:lvlJc w:val="left"/>
      <w:pPr>
        <w:tabs>
          <w:tab w:val="num" w:pos="720"/>
        </w:tabs>
        <w:ind w:left="720" w:hanging="360"/>
      </w:pPr>
      <w:rPr>
        <w:rFonts w:ascii="Tahoma" w:hAnsi="Tahoma" w:hint="default"/>
      </w:rPr>
    </w:lvl>
    <w:lvl w:ilvl="1" w:tplc="1620087A" w:tentative="1">
      <w:start w:val="1"/>
      <w:numFmt w:val="bullet"/>
      <w:lvlText w:val="-"/>
      <w:lvlJc w:val="left"/>
      <w:pPr>
        <w:tabs>
          <w:tab w:val="num" w:pos="1440"/>
        </w:tabs>
        <w:ind w:left="1440" w:hanging="360"/>
      </w:pPr>
      <w:rPr>
        <w:rFonts w:ascii="Tahoma" w:hAnsi="Tahoma" w:hint="default"/>
      </w:rPr>
    </w:lvl>
    <w:lvl w:ilvl="2" w:tplc="9AFE8086" w:tentative="1">
      <w:start w:val="1"/>
      <w:numFmt w:val="bullet"/>
      <w:lvlText w:val="-"/>
      <w:lvlJc w:val="left"/>
      <w:pPr>
        <w:tabs>
          <w:tab w:val="num" w:pos="2160"/>
        </w:tabs>
        <w:ind w:left="2160" w:hanging="360"/>
      </w:pPr>
      <w:rPr>
        <w:rFonts w:ascii="Tahoma" w:hAnsi="Tahoma" w:hint="default"/>
      </w:rPr>
    </w:lvl>
    <w:lvl w:ilvl="3" w:tplc="F2764438" w:tentative="1">
      <w:start w:val="1"/>
      <w:numFmt w:val="bullet"/>
      <w:lvlText w:val="-"/>
      <w:lvlJc w:val="left"/>
      <w:pPr>
        <w:tabs>
          <w:tab w:val="num" w:pos="2880"/>
        </w:tabs>
        <w:ind w:left="2880" w:hanging="360"/>
      </w:pPr>
      <w:rPr>
        <w:rFonts w:ascii="Tahoma" w:hAnsi="Tahoma" w:hint="default"/>
      </w:rPr>
    </w:lvl>
    <w:lvl w:ilvl="4" w:tplc="A6489CDE" w:tentative="1">
      <w:start w:val="1"/>
      <w:numFmt w:val="bullet"/>
      <w:lvlText w:val="-"/>
      <w:lvlJc w:val="left"/>
      <w:pPr>
        <w:tabs>
          <w:tab w:val="num" w:pos="3600"/>
        </w:tabs>
        <w:ind w:left="3600" w:hanging="360"/>
      </w:pPr>
      <w:rPr>
        <w:rFonts w:ascii="Tahoma" w:hAnsi="Tahoma" w:hint="default"/>
      </w:rPr>
    </w:lvl>
    <w:lvl w:ilvl="5" w:tplc="983809B6" w:tentative="1">
      <w:start w:val="1"/>
      <w:numFmt w:val="bullet"/>
      <w:lvlText w:val="-"/>
      <w:lvlJc w:val="left"/>
      <w:pPr>
        <w:tabs>
          <w:tab w:val="num" w:pos="4320"/>
        </w:tabs>
        <w:ind w:left="4320" w:hanging="360"/>
      </w:pPr>
      <w:rPr>
        <w:rFonts w:ascii="Tahoma" w:hAnsi="Tahoma" w:hint="default"/>
      </w:rPr>
    </w:lvl>
    <w:lvl w:ilvl="6" w:tplc="FBCA4254" w:tentative="1">
      <w:start w:val="1"/>
      <w:numFmt w:val="bullet"/>
      <w:lvlText w:val="-"/>
      <w:lvlJc w:val="left"/>
      <w:pPr>
        <w:tabs>
          <w:tab w:val="num" w:pos="5040"/>
        </w:tabs>
        <w:ind w:left="5040" w:hanging="360"/>
      </w:pPr>
      <w:rPr>
        <w:rFonts w:ascii="Tahoma" w:hAnsi="Tahoma" w:hint="default"/>
      </w:rPr>
    </w:lvl>
    <w:lvl w:ilvl="7" w:tplc="0C70923C" w:tentative="1">
      <w:start w:val="1"/>
      <w:numFmt w:val="bullet"/>
      <w:lvlText w:val="-"/>
      <w:lvlJc w:val="left"/>
      <w:pPr>
        <w:tabs>
          <w:tab w:val="num" w:pos="5760"/>
        </w:tabs>
        <w:ind w:left="5760" w:hanging="360"/>
      </w:pPr>
      <w:rPr>
        <w:rFonts w:ascii="Tahoma" w:hAnsi="Tahoma" w:hint="default"/>
      </w:rPr>
    </w:lvl>
    <w:lvl w:ilvl="8" w:tplc="95C4F93A" w:tentative="1">
      <w:start w:val="1"/>
      <w:numFmt w:val="bullet"/>
      <w:lvlText w:val="-"/>
      <w:lvlJc w:val="left"/>
      <w:pPr>
        <w:tabs>
          <w:tab w:val="num" w:pos="6480"/>
        </w:tabs>
        <w:ind w:left="6480" w:hanging="360"/>
      </w:pPr>
      <w:rPr>
        <w:rFonts w:ascii="Tahoma" w:hAnsi="Tahoma" w:hint="default"/>
      </w:rPr>
    </w:lvl>
  </w:abstractNum>
  <w:abstractNum w:abstractNumId="2">
    <w:nsid w:val="05CF0877"/>
    <w:multiLevelType w:val="hybridMultilevel"/>
    <w:tmpl w:val="B6F205E2"/>
    <w:lvl w:ilvl="0" w:tplc="57DE30A6">
      <w:start w:val="1"/>
      <w:numFmt w:val="lowerLetter"/>
      <w:lvlText w:val="%1)"/>
      <w:lvlJc w:val="left"/>
      <w:pPr>
        <w:ind w:left="795" w:hanging="43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68F3E68"/>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4">
    <w:nsid w:val="07493629"/>
    <w:multiLevelType w:val="multilevel"/>
    <w:tmpl w:val="1844517C"/>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FDE6573"/>
    <w:multiLevelType w:val="hybridMultilevel"/>
    <w:tmpl w:val="69C0466C"/>
    <w:lvl w:ilvl="0" w:tplc="89089560">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6">
    <w:nsid w:val="11772CE2"/>
    <w:multiLevelType w:val="hybridMultilevel"/>
    <w:tmpl w:val="044ACB3E"/>
    <w:lvl w:ilvl="0" w:tplc="3E6055C0">
      <w:start w:val="1"/>
      <w:numFmt w:val="bullet"/>
      <w:lvlText w:val=""/>
      <w:lvlJc w:val="left"/>
      <w:pPr>
        <w:ind w:left="720" w:hanging="360"/>
      </w:pPr>
      <w:rPr>
        <w:rFonts w:ascii="Symbol" w:hAnsi="Symbol" w:hint="default"/>
      </w:rPr>
    </w:lvl>
    <w:lvl w:ilvl="1" w:tplc="AE7EC1D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5FD48C7"/>
    <w:multiLevelType w:val="hybridMultilevel"/>
    <w:tmpl w:val="8C28839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3494F6C"/>
    <w:multiLevelType w:val="hybridMultilevel"/>
    <w:tmpl w:val="2D323954"/>
    <w:lvl w:ilvl="0" w:tplc="2AE27DF6">
      <w:numFmt w:val="bullet"/>
      <w:lvlText w:val="-"/>
      <w:lvlJc w:val="left"/>
      <w:pPr>
        <w:tabs>
          <w:tab w:val="num" w:pos="-191"/>
        </w:tabs>
        <w:ind w:left="-191"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D3E67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nsid w:val="34067D1D"/>
    <w:multiLevelType w:val="hybridMultilevel"/>
    <w:tmpl w:val="2370DB24"/>
    <w:lvl w:ilvl="0" w:tplc="04240001">
      <w:start w:val="1"/>
      <w:numFmt w:val="bullet"/>
      <w:lvlText w:val=""/>
      <w:lvlJc w:val="left"/>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nsid w:val="34293A0D"/>
    <w:multiLevelType w:val="hybridMultilevel"/>
    <w:tmpl w:val="69BE2150"/>
    <w:lvl w:ilvl="0" w:tplc="D858270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88A3F67"/>
    <w:multiLevelType w:val="multilevel"/>
    <w:tmpl w:val="BCBCE74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38B07B29"/>
    <w:multiLevelType w:val="hybridMultilevel"/>
    <w:tmpl w:val="E95E824E"/>
    <w:lvl w:ilvl="0" w:tplc="34B45DA6">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nsid w:val="3C460DBB"/>
    <w:multiLevelType w:val="hybridMultilevel"/>
    <w:tmpl w:val="FAA29CA2"/>
    <w:lvl w:ilvl="0" w:tplc="D858270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E5A4CE9"/>
    <w:multiLevelType w:val="hybridMultilevel"/>
    <w:tmpl w:val="3250B13E"/>
    <w:lvl w:ilvl="0" w:tplc="04240001">
      <w:start w:val="1"/>
      <w:numFmt w:val="bullet"/>
      <w:lvlText w:val=""/>
      <w:lvlJc w:val="left"/>
      <w:pPr>
        <w:ind w:left="720" w:hanging="360"/>
      </w:pPr>
      <w:rPr>
        <w:rFonts w:ascii="Symbol" w:hAnsi="Symbol" w:hint="default"/>
      </w:rPr>
    </w:lvl>
    <w:lvl w:ilvl="1" w:tplc="2EACED82">
      <w:numFmt w:val="bullet"/>
      <w:lvlText w:val="-"/>
      <w:lvlJc w:val="left"/>
      <w:pPr>
        <w:ind w:left="1440" w:hanging="360"/>
      </w:pPr>
      <w:rPr>
        <w:rFonts w:ascii="Helv" w:eastAsia="Times New Roman" w:hAnsi="Helv" w:cs="Helv"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E9B0BA9"/>
    <w:multiLevelType w:val="hybridMultilevel"/>
    <w:tmpl w:val="05BEAD84"/>
    <w:lvl w:ilvl="0" w:tplc="04240019">
      <w:start w:val="1"/>
      <w:numFmt w:val="lowerLetter"/>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7">
    <w:nsid w:val="4C0A6F5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nsid w:val="4F761BF0"/>
    <w:multiLevelType w:val="singleLevel"/>
    <w:tmpl w:val="34B45DA6"/>
    <w:lvl w:ilvl="0">
      <w:start w:val="1"/>
      <w:numFmt w:val="bullet"/>
      <w:lvlText w:val=""/>
      <w:lvlJc w:val="left"/>
      <w:pPr>
        <w:tabs>
          <w:tab w:val="num" w:pos="0"/>
        </w:tabs>
        <w:ind w:left="1068" w:hanging="360"/>
      </w:pPr>
      <w:rPr>
        <w:rFonts w:ascii="Symbol" w:hAnsi="Symbol" w:hint="default"/>
      </w:rPr>
    </w:lvl>
  </w:abstractNum>
  <w:abstractNum w:abstractNumId="19">
    <w:nsid w:val="586A1917"/>
    <w:multiLevelType w:val="hybridMultilevel"/>
    <w:tmpl w:val="D930A72C"/>
    <w:lvl w:ilvl="0" w:tplc="0424000F">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nsid w:val="5A19460F"/>
    <w:multiLevelType w:val="hybridMultilevel"/>
    <w:tmpl w:val="45FAD7F6"/>
    <w:lvl w:ilvl="0" w:tplc="04240013">
      <w:start w:val="1"/>
      <w:numFmt w:val="upperRoman"/>
      <w:lvlText w:val="%1."/>
      <w:lvlJc w:val="right"/>
      <w:pPr>
        <w:tabs>
          <w:tab w:val="num" w:pos="720"/>
        </w:tabs>
        <w:ind w:left="720" w:hanging="18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5BF52082"/>
    <w:multiLevelType w:val="multilevel"/>
    <w:tmpl w:val="BCBCE74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5EB45C67"/>
    <w:multiLevelType w:val="hybridMultilevel"/>
    <w:tmpl w:val="6C846EF4"/>
    <w:lvl w:ilvl="0" w:tplc="04240001">
      <w:start w:val="1"/>
      <w:numFmt w:val="bullet"/>
      <w:lvlText w:val=""/>
      <w:lvlJc w:val="left"/>
      <w:pPr>
        <w:tabs>
          <w:tab w:val="num" w:pos="1004"/>
        </w:tabs>
        <w:ind w:left="1004" w:hanging="360"/>
      </w:pPr>
      <w:rPr>
        <w:rFonts w:ascii="Symbol" w:hAnsi="Symbol" w:hint="default"/>
      </w:rPr>
    </w:lvl>
    <w:lvl w:ilvl="1" w:tplc="04240003" w:tentative="1">
      <w:start w:val="1"/>
      <w:numFmt w:val="bullet"/>
      <w:lvlText w:val="o"/>
      <w:lvlJc w:val="left"/>
      <w:pPr>
        <w:tabs>
          <w:tab w:val="num" w:pos="1724"/>
        </w:tabs>
        <w:ind w:left="1724" w:hanging="360"/>
      </w:pPr>
      <w:rPr>
        <w:rFonts w:ascii="Courier New" w:hAnsi="Courier New" w:cs="Courier New" w:hint="default"/>
      </w:rPr>
    </w:lvl>
    <w:lvl w:ilvl="2" w:tplc="04240005" w:tentative="1">
      <w:start w:val="1"/>
      <w:numFmt w:val="bullet"/>
      <w:lvlText w:val=""/>
      <w:lvlJc w:val="left"/>
      <w:pPr>
        <w:tabs>
          <w:tab w:val="num" w:pos="2444"/>
        </w:tabs>
        <w:ind w:left="2444" w:hanging="360"/>
      </w:pPr>
      <w:rPr>
        <w:rFonts w:ascii="Wingdings" w:hAnsi="Wingdings" w:hint="default"/>
      </w:rPr>
    </w:lvl>
    <w:lvl w:ilvl="3" w:tplc="04240001" w:tentative="1">
      <w:start w:val="1"/>
      <w:numFmt w:val="bullet"/>
      <w:lvlText w:val=""/>
      <w:lvlJc w:val="left"/>
      <w:pPr>
        <w:tabs>
          <w:tab w:val="num" w:pos="3164"/>
        </w:tabs>
        <w:ind w:left="3164" w:hanging="360"/>
      </w:pPr>
      <w:rPr>
        <w:rFonts w:ascii="Symbol" w:hAnsi="Symbol" w:hint="default"/>
      </w:rPr>
    </w:lvl>
    <w:lvl w:ilvl="4" w:tplc="04240003" w:tentative="1">
      <w:start w:val="1"/>
      <w:numFmt w:val="bullet"/>
      <w:lvlText w:val="o"/>
      <w:lvlJc w:val="left"/>
      <w:pPr>
        <w:tabs>
          <w:tab w:val="num" w:pos="3884"/>
        </w:tabs>
        <w:ind w:left="3884" w:hanging="360"/>
      </w:pPr>
      <w:rPr>
        <w:rFonts w:ascii="Courier New" w:hAnsi="Courier New" w:cs="Courier New" w:hint="default"/>
      </w:rPr>
    </w:lvl>
    <w:lvl w:ilvl="5" w:tplc="04240005" w:tentative="1">
      <w:start w:val="1"/>
      <w:numFmt w:val="bullet"/>
      <w:lvlText w:val=""/>
      <w:lvlJc w:val="left"/>
      <w:pPr>
        <w:tabs>
          <w:tab w:val="num" w:pos="4604"/>
        </w:tabs>
        <w:ind w:left="4604" w:hanging="360"/>
      </w:pPr>
      <w:rPr>
        <w:rFonts w:ascii="Wingdings" w:hAnsi="Wingdings" w:hint="default"/>
      </w:rPr>
    </w:lvl>
    <w:lvl w:ilvl="6" w:tplc="04240001" w:tentative="1">
      <w:start w:val="1"/>
      <w:numFmt w:val="bullet"/>
      <w:lvlText w:val=""/>
      <w:lvlJc w:val="left"/>
      <w:pPr>
        <w:tabs>
          <w:tab w:val="num" w:pos="5324"/>
        </w:tabs>
        <w:ind w:left="5324" w:hanging="360"/>
      </w:pPr>
      <w:rPr>
        <w:rFonts w:ascii="Symbol" w:hAnsi="Symbol" w:hint="default"/>
      </w:rPr>
    </w:lvl>
    <w:lvl w:ilvl="7" w:tplc="04240003" w:tentative="1">
      <w:start w:val="1"/>
      <w:numFmt w:val="bullet"/>
      <w:lvlText w:val="o"/>
      <w:lvlJc w:val="left"/>
      <w:pPr>
        <w:tabs>
          <w:tab w:val="num" w:pos="6044"/>
        </w:tabs>
        <w:ind w:left="6044" w:hanging="360"/>
      </w:pPr>
      <w:rPr>
        <w:rFonts w:ascii="Courier New" w:hAnsi="Courier New" w:cs="Courier New" w:hint="default"/>
      </w:rPr>
    </w:lvl>
    <w:lvl w:ilvl="8" w:tplc="04240005" w:tentative="1">
      <w:start w:val="1"/>
      <w:numFmt w:val="bullet"/>
      <w:lvlText w:val=""/>
      <w:lvlJc w:val="left"/>
      <w:pPr>
        <w:tabs>
          <w:tab w:val="num" w:pos="6764"/>
        </w:tabs>
        <w:ind w:left="6764" w:hanging="360"/>
      </w:pPr>
      <w:rPr>
        <w:rFonts w:ascii="Wingdings" w:hAnsi="Wingdings" w:hint="default"/>
      </w:rPr>
    </w:lvl>
  </w:abstractNum>
  <w:abstractNum w:abstractNumId="23">
    <w:nsid w:val="60F30D2B"/>
    <w:multiLevelType w:val="hybridMultilevel"/>
    <w:tmpl w:val="944A662A"/>
    <w:lvl w:ilvl="0" w:tplc="34B45DA6">
      <w:start w:val="1"/>
      <w:numFmt w:val="bullet"/>
      <w:lvlText w:val=""/>
      <w:lvlJc w:val="left"/>
      <w:pPr>
        <w:ind w:left="1428" w:hanging="360"/>
      </w:pPr>
      <w:rPr>
        <w:rFonts w:ascii="Symbol" w:hAnsi="Symbol" w:hint="default"/>
      </w:rPr>
    </w:lvl>
    <w:lvl w:ilvl="1" w:tplc="3E6055C0">
      <w:start w:val="1"/>
      <w:numFmt w:val="bullet"/>
      <w:lvlText w:val=""/>
      <w:lvlJc w:val="left"/>
      <w:pPr>
        <w:ind w:left="2148" w:hanging="360"/>
      </w:pPr>
      <w:rPr>
        <w:rFonts w:ascii="Symbol" w:hAnsi="Symbol"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4">
    <w:nsid w:val="66B45302"/>
    <w:multiLevelType w:val="singleLevel"/>
    <w:tmpl w:val="0809000F"/>
    <w:lvl w:ilvl="0">
      <w:start w:val="1"/>
      <w:numFmt w:val="decimal"/>
      <w:lvlText w:val="%1."/>
      <w:lvlJc w:val="left"/>
      <w:pPr>
        <w:tabs>
          <w:tab w:val="num" w:pos="360"/>
        </w:tabs>
        <w:ind w:left="360" w:hanging="360"/>
      </w:pPr>
    </w:lvl>
  </w:abstractNum>
  <w:abstractNum w:abstractNumId="25">
    <w:nsid w:val="675871AB"/>
    <w:multiLevelType w:val="hybridMultilevel"/>
    <w:tmpl w:val="19AC3DB4"/>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678D4FBF"/>
    <w:multiLevelType w:val="hybridMultilevel"/>
    <w:tmpl w:val="7EEE07C0"/>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6B8232CE"/>
    <w:multiLevelType w:val="hybridMultilevel"/>
    <w:tmpl w:val="0DC0FFF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nsid w:val="6D3018BC"/>
    <w:multiLevelType w:val="hybridMultilevel"/>
    <w:tmpl w:val="2C6ED48C"/>
    <w:lvl w:ilvl="0" w:tplc="8A4C179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70C516B9"/>
    <w:multiLevelType w:val="singleLevel"/>
    <w:tmpl w:val="0424000F"/>
    <w:lvl w:ilvl="0">
      <w:start w:val="1"/>
      <w:numFmt w:val="decimal"/>
      <w:lvlText w:val="%1."/>
      <w:lvlJc w:val="left"/>
      <w:pPr>
        <w:tabs>
          <w:tab w:val="num" w:pos="360"/>
        </w:tabs>
        <w:ind w:left="360" w:hanging="360"/>
      </w:pPr>
    </w:lvl>
  </w:abstractNum>
  <w:abstractNum w:abstractNumId="30">
    <w:nsid w:val="74A51E71"/>
    <w:multiLevelType w:val="hybridMultilevel"/>
    <w:tmpl w:val="31562CFE"/>
    <w:lvl w:ilvl="0" w:tplc="DB803CB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nsid w:val="7B9F5E67"/>
    <w:multiLevelType w:val="hybridMultilevel"/>
    <w:tmpl w:val="AC9C5250"/>
    <w:lvl w:ilvl="0" w:tplc="2AE27DF6">
      <w:numFmt w:val="bullet"/>
      <w:lvlText w:val="-"/>
      <w:lvlJc w:val="left"/>
      <w:pPr>
        <w:tabs>
          <w:tab w:val="num" w:pos="-191"/>
        </w:tabs>
        <w:ind w:left="-191"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7CEA7E7A"/>
    <w:multiLevelType w:val="hybridMultilevel"/>
    <w:tmpl w:val="D64498C2"/>
    <w:lvl w:ilvl="0" w:tplc="98D8312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7DA14D42"/>
    <w:multiLevelType w:val="hybridMultilevel"/>
    <w:tmpl w:val="61E0401E"/>
    <w:lvl w:ilvl="0" w:tplc="30C8D1D8">
      <w:numFmt w:val="bullet"/>
      <w:lvlText w:val="-"/>
      <w:lvlJc w:val="left"/>
      <w:pPr>
        <w:tabs>
          <w:tab w:val="num" w:pos="360"/>
        </w:tabs>
        <w:ind w:left="360" w:hanging="360"/>
      </w:pPr>
      <w:rPr>
        <w:rFonts w:ascii="Verdana" w:eastAsia="Tunga" w:hAnsi="Verdana" w:cs="MetaSerifPro-Book"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EE02F6A"/>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35">
    <w:nsid w:val="7EEE4E8D"/>
    <w:multiLevelType w:val="hybridMultilevel"/>
    <w:tmpl w:val="73C24CEC"/>
    <w:lvl w:ilvl="0" w:tplc="552A7FA4">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9"/>
  </w:num>
  <w:num w:numId="3">
    <w:abstractNumId w:val="3"/>
  </w:num>
  <w:num w:numId="4">
    <w:abstractNumId w:val="24"/>
  </w:num>
  <w:num w:numId="5">
    <w:abstractNumId w:val="9"/>
  </w:num>
  <w:num w:numId="6">
    <w:abstractNumId w:val="17"/>
  </w:num>
  <w:num w:numId="7">
    <w:abstractNumId w:val="18"/>
  </w:num>
  <w:num w:numId="8">
    <w:abstractNumId w:val="34"/>
  </w:num>
  <w:num w:numId="9">
    <w:abstractNumId w:val="0"/>
  </w:num>
  <w:num w:numId="10">
    <w:abstractNumId w:val="14"/>
  </w:num>
  <w:num w:numId="11">
    <w:abstractNumId w:val="11"/>
  </w:num>
  <w:num w:numId="12">
    <w:abstractNumId w:val="19"/>
  </w:num>
  <w:num w:numId="13">
    <w:abstractNumId w:val="26"/>
  </w:num>
  <w:num w:numId="14">
    <w:abstractNumId w:val="1"/>
  </w:num>
  <w:num w:numId="15">
    <w:abstractNumId w:val="22"/>
  </w:num>
  <w:num w:numId="16">
    <w:abstractNumId w:val="8"/>
  </w:num>
  <w:num w:numId="17">
    <w:abstractNumId w:val="31"/>
  </w:num>
  <w:num w:numId="18">
    <w:abstractNumId w:val="35"/>
  </w:num>
  <w:num w:numId="19">
    <w:abstractNumId w:val="20"/>
  </w:num>
  <w:num w:numId="20">
    <w:abstractNumId w:val="30"/>
  </w:num>
  <w:num w:numId="21">
    <w:abstractNumId w:val="33"/>
  </w:num>
  <w:num w:numId="22">
    <w:abstractNumId w:val="7"/>
  </w:num>
  <w:num w:numId="23">
    <w:abstractNumId w:val="10"/>
  </w:num>
  <w:num w:numId="24">
    <w:abstractNumId w:val="2"/>
  </w:num>
  <w:num w:numId="25">
    <w:abstractNumId w:val="28"/>
  </w:num>
  <w:num w:numId="26">
    <w:abstractNumId w:val="15"/>
  </w:num>
  <w:num w:numId="27">
    <w:abstractNumId w:val="25"/>
  </w:num>
  <w:num w:numId="28">
    <w:abstractNumId w:val="16"/>
  </w:num>
  <w:num w:numId="29">
    <w:abstractNumId w:val="32"/>
  </w:num>
  <w:num w:numId="30">
    <w:abstractNumId w:val="5"/>
  </w:num>
  <w:num w:numId="31">
    <w:abstractNumId w:val="21"/>
  </w:num>
  <w:num w:numId="32">
    <w:abstractNumId w:val="12"/>
  </w:num>
  <w:num w:numId="33">
    <w:abstractNumId w:val="6"/>
  </w:num>
  <w:num w:numId="34">
    <w:abstractNumId w:val="13"/>
  </w:num>
  <w:num w:numId="35">
    <w:abstractNumId w:val="2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EA7"/>
    <w:rsid w:val="00001F0C"/>
    <w:rsid w:val="0001249B"/>
    <w:rsid w:val="00013F59"/>
    <w:rsid w:val="0001428F"/>
    <w:rsid w:val="000145B4"/>
    <w:rsid w:val="00020C8C"/>
    <w:rsid w:val="00021FE6"/>
    <w:rsid w:val="000331E4"/>
    <w:rsid w:val="0003383D"/>
    <w:rsid w:val="00040FFD"/>
    <w:rsid w:val="0004193E"/>
    <w:rsid w:val="00050315"/>
    <w:rsid w:val="00051EE9"/>
    <w:rsid w:val="00052CD7"/>
    <w:rsid w:val="000571FA"/>
    <w:rsid w:val="00061042"/>
    <w:rsid w:val="00066E38"/>
    <w:rsid w:val="00066EC5"/>
    <w:rsid w:val="00067FE6"/>
    <w:rsid w:val="000703C5"/>
    <w:rsid w:val="000727C6"/>
    <w:rsid w:val="00073EEC"/>
    <w:rsid w:val="00083168"/>
    <w:rsid w:val="00085719"/>
    <w:rsid w:val="00085B93"/>
    <w:rsid w:val="000902FF"/>
    <w:rsid w:val="00091709"/>
    <w:rsid w:val="00092EA4"/>
    <w:rsid w:val="00092F97"/>
    <w:rsid w:val="00094D1C"/>
    <w:rsid w:val="0009610B"/>
    <w:rsid w:val="000A2055"/>
    <w:rsid w:val="000A4CC7"/>
    <w:rsid w:val="000A75F7"/>
    <w:rsid w:val="000B0051"/>
    <w:rsid w:val="000B0ED2"/>
    <w:rsid w:val="000B62F5"/>
    <w:rsid w:val="000B7C79"/>
    <w:rsid w:val="000C2F81"/>
    <w:rsid w:val="000C4E5A"/>
    <w:rsid w:val="000D28CA"/>
    <w:rsid w:val="000D3264"/>
    <w:rsid w:val="000D4F80"/>
    <w:rsid w:val="000D67E3"/>
    <w:rsid w:val="000D706C"/>
    <w:rsid w:val="000E1D75"/>
    <w:rsid w:val="000E440D"/>
    <w:rsid w:val="00100F82"/>
    <w:rsid w:val="001031F7"/>
    <w:rsid w:val="00104951"/>
    <w:rsid w:val="001120C9"/>
    <w:rsid w:val="001215E3"/>
    <w:rsid w:val="00121AE9"/>
    <w:rsid w:val="00123A41"/>
    <w:rsid w:val="001329E7"/>
    <w:rsid w:val="00132BB3"/>
    <w:rsid w:val="00133D66"/>
    <w:rsid w:val="00133DC4"/>
    <w:rsid w:val="00136D1E"/>
    <w:rsid w:val="0013718C"/>
    <w:rsid w:val="00140079"/>
    <w:rsid w:val="00144283"/>
    <w:rsid w:val="001449D3"/>
    <w:rsid w:val="00152282"/>
    <w:rsid w:val="00154595"/>
    <w:rsid w:val="0015687C"/>
    <w:rsid w:val="0016004A"/>
    <w:rsid w:val="00166805"/>
    <w:rsid w:val="00167583"/>
    <w:rsid w:val="00170C7A"/>
    <w:rsid w:val="00173C54"/>
    <w:rsid w:val="00175806"/>
    <w:rsid w:val="00182C77"/>
    <w:rsid w:val="0018728A"/>
    <w:rsid w:val="00191E72"/>
    <w:rsid w:val="00192B96"/>
    <w:rsid w:val="001969CF"/>
    <w:rsid w:val="00197F03"/>
    <w:rsid w:val="001A2463"/>
    <w:rsid w:val="001A2E31"/>
    <w:rsid w:val="001A4DB0"/>
    <w:rsid w:val="001A6305"/>
    <w:rsid w:val="001A7389"/>
    <w:rsid w:val="001B0649"/>
    <w:rsid w:val="001B23A3"/>
    <w:rsid w:val="001B2C4B"/>
    <w:rsid w:val="001B5D6C"/>
    <w:rsid w:val="001C1710"/>
    <w:rsid w:val="001C376E"/>
    <w:rsid w:val="001C42A0"/>
    <w:rsid w:val="001C5DFB"/>
    <w:rsid w:val="001C6276"/>
    <w:rsid w:val="001D5D4A"/>
    <w:rsid w:val="001D6036"/>
    <w:rsid w:val="001D6229"/>
    <w:rsid w:val="001D6DA3"/>
    <w:rsid w:val="001E0C2D"/>
    <w:rsid w:val="001E18AE"/>
    <w:rsid w:val="001E1E2D"/>
    <w:rsid w:val="001E41C7"/>
    <w:rsid w:val="001E71FE"/>
    <w:rsid w:val="001F080F"/>
    <w:rsid w:val="001F6317"/>
    <w:rsid w:val="00200728"/>
    <w:rsid w:val="00204798"/>
    <w:rsid w:val="00210AA5"/>
    <w:rsid w:val="0021126D"/>
    <w:rsid w:val="002119AB"/>
    <w:rsid w:val="002123C3"/>
    <w:rsid w:val="00212D2D"/>
    <w:rsid w:val="00223D87"/>
    <w:rsid w:val="00227472"/>
    <w:rsid w:val="002329C4"/>
    <w:rsid w:val="00234825"/>
    <w:rsid w:val="00241268"/>
    <w:rsid w:val="00245890"/>
    <w:rsid w:val="00247698"/>
    <w:rsid w:val="002502A3"/>
    <w:rsid w:val="00250B5E"/>
    <w:rsid w:val="00251521"/>
    <w:rsid w:val="00252611"/>
    <w:rsid w:val="00253A26"/>
    <w:rsid w:val="00261764"/>
    <w:rsid w:val="002617D8"/>
    <w:rsid w:val="002628DF"/>
    <w:rsid w:val="00266CA1"/>
    <w:rsid w:val="002730E0"/>
    <w:rsid w:val="002732F6"/>
    <w:rsid w:val="00276A80"/>
    <w:rsid w:val="002806E2"/>
    <w:rsid w:val="002819A5"/>
    <w:rsid w:val="0028300B"/>
    <w:rsid w:val="00284F6A"/>
    <w:rsid w:val="002875F8"/>
    <w:rsid w:val="00287F4A"/>
    <w:rsid w:val="0029082F"/>
    <w:rsid w:val="00290CB0"/>
    <w:rsid w:val="0029484B"/>
    <w:rsid w:val="0029593E"/>
    <w:rsid w:val="00296A18"/>
    <w:rsid w:val="002A211B"/>
    <w:rsid w:val="002A5B1B"/>
    <w:rsid w:val="002B2B9A"/>
    <w:rsid w:val="002C047A"/>
    <w:rsid w:val="002C1E9A"/>
    <w:rsid w:val="002C2514"/>
    <w:rsid w:val="002C6E10"/>
    <w:rsid w:val="002D4F16"/>
    <w:rsid w:val="002D51B7"/>
    <w:rsid w:val="002D58A1"/>
    <w:rsid w:val="002E3E34"/>
    <w:rsid w:val="002E64C1"/>
    <w:rsid w:val="002E65D3"/>
    <w:rsid w:val="002E69AE"/>
    <w:rsid w:val="002E6C2E"/>
    <w:rsid w:val="002E7214"/>
    <w:rsid w:val="00304B05"/>
    <w:rsid w:val="0030781F"/>
    <w:rsid w:val="00310E5E"/>
    <w:rsid w:val="0031127E"/>
    <w:rsid w:val="00312ED2"/>
    <w:rsid w:val="0031394B"/>
    <w:rsid w:val="00314A2B"/>
    <w:rsid w:val="00320910"/>
    <w:rsid w:val="00320BDB"/>
    <w:rsid w:val="003270D0"/>
    <w:rsid w:val="00332FD1"/>
    <w:rsid w:val="003361DF"/>
    <w:rsid w:val="00336CF8"/>
    <w:rsid w:val="00341D7C"/>
    <w:rsid w:val="00341DEB"/>
    <w:rsid w:val="00344518"/>
    <w:rsid w:val="00344D6E"/>
    <w:rsid w:val="00372DCD"/>
    <w:rsid w:val="00375B82"/>
    <w:rsid w:val="00376760"/>
    <w:rsid w:val="00381F33"/>
    <w:rsid w:val="00386E89"/>
    <w:rsid w:val="003932F9"/>
    <w:rsid w:val="0039795A"/>
    <w:rsid w:val="003A23CC"/>
    <w:rsid w:val="003A4BBB"/>
    <w:rsid w:val="003B0C60"/>
    <w:rsid w:val="003B2576"/>
    <w:rsid w:val="003B30F1"/>
    <w:rsid w:val="003B425C"/>
    <w:rsid w:val="003B6EA7"/>
    <w:rsid w:val="003B7FD0"/>
    <w:rsid w:val="003C0990"/>
    <w:rsid w:val="003C19F4"/>
    <w:rsid w:val="003C3A37"/>
    <w:rsid w:val="003C78A6"/>
    <w:rsid w:val="003D0529"/>
    <w:rsid w:val="003D08A1"/>
    <w:rsid w:val="003D1305"/>
    <w:rsid w:val="003D2F18"/>
    <w:rsid w:val="003D31B0"/>
    <w:rsid w:val="003D477F"/>
    <w:rsid w:val="003D4CFA"/>
    <w:rsid w:val="003D600F"/>
    <w:rsid w:val="003D668F"/>
    <w:rsid w:val="003E55F3"/>
    <w:rsid w:val="003E6A66"/>
    <w:rsid w:val="003E754D"/>
    <w:rsid w:val="003F0BB0"/>
    <w:rsid w:val="003F278C"/>
    <w:rsid w:val="00401771"/>
    <w:rsid w:val="004060E8"/>
    <w:rsid w:val="0040726C"/>
    <w:rsid w:val="004109BB"/>
    <w:rsid w:val="0041538F"/>
    <w:rsid w:val="004163AC"/>
    <w:rsid w:val="00417DB5"/>
    <w:rsid w:val="004203B1"/>
    <w:rsid w:val="00420B11"/>
    <w:rsid w:val="00422A81"/>
    <w:rsid w:val="00424539"/>
    <w:rsid w:val="00430682"/>
    <w:rsid w:val="00437A8F"/>
    <w:rsid w:val="0044151D"/>
    <w:rsid w:val="004429D7"/>
    <w:rsid w:val="004440C1"/>
    <w:rsid w:val="00446C17"/>
    <w:rsid w:val="004500C1"/>
    <w:rsid w:val="00451021"/>
    <w:rsid w:val="00451953"/>
    <w:rsid w:val="00464A95"/>
    <w:rsid w:val="00467ECB"/>
    <w:rsid w:val="004705E8"/>
    <w:rsid w:val="004721CD"/>
    <w:rsid w:val="004722F4"/>
    <w:rsid w:val="00473C03"/>
    <w:rsid w:val="004745D3"/>
    <w:rsid w:val="004751A0"/>
    <w:rsid w:val="0047722D"/>
    <w:rsid w:val="00481992"/>
    <w:rsid w:val="004838FB"/>
    <w:rsid w:val="0048395E"/>
    <w:rsid w:val="004839AF"/>
    <w:rsid w:val="004848EB"/>
    <w:rsid w:val="00491784"/>
    <w:rsid w:val="004A1AA3"/>
    <w:rsid w:val="004A5491"/>
    <w:rsid w:val="004A5773"/>
    <w:rsid w:val="004B5A24"/>
    <w:rsid w:val="004B7D35"/>
    <w:rsid w:val="004C0E89"/>
    <w:rsid w:val="004C0FD9"/>
    <w:rsid w:val="004C5105"/>
    <w:rsid w:val="004C571D"/>
    <w:rsid w:val="004C5740"/>
    <w:rsid w:val="004D019A"/>
    <w:rsid w:val="004D1190"/>
    <w:rsid w:val="004D28FB"/>
    <w:rsid w:val="004D7414"/>
    <w:rsid w:val="004D781E"/>
    <w:rsid w:val="004D79E8"/>
    <w:rsid w:val="004E04CD"/>
    <w:rsid w:val="004E0E6D"/>
    <w:rsid w:val="004E5647"/>
    <w:rsid w:val="004E5C7A"/>
    <w:rsid w:val="004F09C5"/>
    <w:rsid w:val="004F1E10"/>
    <w:rsid w:val="004F3FAE"/>
    <w:rsid w:val="004F63B5"/>
    <w:rsid w:val="004F6878"/>
    <w:rsid w:val="00500B1C"/>
    <w:rsid w:val="00504AF5"/>
    <w:rsid w:val="00505CD7"/>
    <w:rsid w:val="005074B0"/>
    <w:rsid w:val="005148A6"/>
    <w:rsid w:val="00515F9A"/>
    <w:rsid w:val="00516C2E"/>
    <w:rsid w:val="00517D71"/>
    <w:rsid w:val="0052524E"/>
    <w:rsid w:val="005258CF"/>
    <w:rsid w:val="00527455"/>
    <w:rsid w:val="00531206"/>
    <w:rsid w:val="0053682E"/>
    <w:rsid w:val="00536F17"/>
    <w:rsid w:val="0054047D"/>
    <w:rsid w:val="0054113E"/>
    <w:rsid w:val="005418B6"/>
    <w:rsid w:val="005575F6"/>
    <w:rsid w:val="0055771A"/>
    <w:rsid w:val="00557912"/>
    <w:rsid w:val="00560C9C"/>
    <w:rsid w:val="005755F6"/>
    <w:rsid w:val="00575DC7"/>
    <w:rsid w:val="005768FA"/>
    <w:rsid w:val="00577516"/>
    <w:rsid w:val="0057766B"/>
    <w:rsid w:val="00583747"/>
    <w:rsid w:val="00586D13"/>
    <w:rsid w:val="00587AD2"/>
    <w:rsid w:val="00590586"/>
    <w:rsid w:val="005935F0"/>
    <w:rsid w:val="00594378"/>
    <w:rsid w:val="00596D49"/>
    <w:rsid w:val="005A1AA0"/>
    <w:rsid w:val="005A6501"/>
    <w:rsid w:val="005B12DD"/>
    <w:rsid w:val="005B1561"/>
    <w:rsid w:val="005B32BA"/>
    <w:rsid w:val="005B3E39"/>
    <w:rsid w:val="005B5839"/>
    <w:rsid w:val="005B5B79"/>
    <w:rsid w:val="005B7475"/>
    <w:rsid w:val="005B770A"/>
    <w:rsid w:val="005B78D6"/>
    <w:rsid w:val="005B7A1A"/>
    <w:rsid w:val="005C6809"/>
    <w:rsid w:val="005C799F"/>
    <w:rsid w:val="005D209D"/>
    <w:rsid w:val="005D230A"/>
    <w:rsid w:val="005D2FD1"/>
    <w:rsid w:val="005D5E67"/>
    <w:rsid w:val="005E542F"/>
    <w:rsid w:val="005E66FD"/>
    <w:rsid w:val="005E68E3"/>
    <w:rsid w:val="005E691B"/>
    <w:rsid w:val="005F0C90"/>
    <w:rsid w:val="005F115C"/>
    <w:rsid w:val="005F4DB8"/>
    <w:rsid w:val="00600010"/>
    <w:rsid w:val="00603462"/>
    <w:rsid w:val="00605CAF"/>
    <w:rsid w:val="00621C31"/>
    <w:rsid w:val="0062470E"/>
    <w:rsid w:val="00625BFF"/>
    <w:rsid w:val="006261C5"/>
    <w:rsid w:val="0063181F"/>
    <w:rsid w:val="00631ED8"/>
    <w:rsid w:val="00633253"/>
    <w:rsid w:val="006333E0"/>
    <w:rsid w:val="0063663F"/>
    <w:rsid w:val="00637E44"/>
    <w:rsid w:val="00640B8F"/>
    <w:rsid w:val="00640CA3"/>
    <w:rsid w:val="00640D08"/>
    <w:rsid w:val="00643FED"/>
    <w:rsid w:val="006448E1"/>
    <w:rsid w:val="0064561D"/>
    <w:rsid w:val="0064594D"/>
    <w:rsid w:val="00647504"/>
    <w:rsid w:val="0065494E"/>
    <w:rsid w:val="00656F6C"/>
    <w:rsid w:val="006710EA"/>
    <w:rsid w:val="0067191D"/>
    <w:rsid w:val="00672E42"/>
    <w:rsid w:val="00684AD7"/>
    <w:rsid w:val="00687382"/>
    <w:rsid w:val="00690859"/>
    <w:rsid w:val="0069114C"/>
    <w:rsid w:val="0069303F"/>
    <w:rsid w:val="00693239"/>
    <w:rsid w:val="00693CED"/>
    <w:rsid w:val="00693D7A"/>
    <w:rsid w:val="00696465"/>
    <w:rsid w:val="00697290"/>
    <w:rsid w:val="006A2E4B"/>
    <w:rsid w:val="006A31FE"/>
    <w:rsid w:val="006A7929"/>
    <w:rsid w:val="006B00E7"/>
    <w:rsid w:val="006B0800"/>
    <w:rsid w:val="006B1EBF"/>
    <w:rsid w:val="006B3E6A"/>
    <w:rsid w:val="006B49DD"/>
    <w:rsid w:val="006C0A8E"/>
    <w:rsid w:val="006C213A"/>
    <w:rsid w:val="006C3AF5"/>
    <w:rsid w:val="006C3E50"/>
    <w:rsid w:val="006C65D1"/>
    <w:rsid w:val="006C7178"/>
    <w:rsid w:val="006D1B74"/>
    <w:rsid w:val="006D1ECA"/>
    <w:rsid w:val="006D2AB3"/>
    <w:rsid w:val="006D49BE"/>
    <w:rsid w:val="006D4B98"/>
    <w:rsid w:val="006D5B0E"/>
    <w:rsid w:val="006E0EB5"/>
    <w:rsid w:val="006E1009"/>
    <w:rsid w:val="006E4F6B"/>
    <w:rsid w:val="006E7313"/>
    <w:rsid w:val="006F032E"/>
    <w:rsid w:val="006F301B"/>
    <w:rsid w:val="006F6A88"/>
    <w:rsid w:val="00700C20"/>
    <w:rsid w:val="00710C43"/>
    <w:rsid w:val="00711C5C"/>
    <w:rsid w:val="007124F1"/>
    <w:rsid w:val="00712E48"/>
    <w:rsid w:val="00715AD1"/>
    <w:rsid w:val="00716C4C"/>
    <w:rsid w:val="007174F0"/>
    <w:rsid w:val="00720BE8"/>
    <w:rsid w:val="00721782"/>
    <w:rsid w:val="0072272A"/>
    <w:rsid w:val="00723DBA"/>
    <w:rsid w:val="007241AB"/>
    <w:rsid w:val="007252F3"/>
    <w:rsid w:val="00727E74"/>
    <w:rsid w:val="00731734"/>
    <w:rsid w:val="0073195F"/>
    <w:rsid w:val="00732EB6"/>
    <w:rsid w:val="0073735B"/>
    <w:rsid w:val="00743F28"/>
    <w:rsid w:val="00747E09"/>
    <w:rsid w:val="00756B53"/>
    <w:rsid w:val="00760481"/>
    <w:rsid w:val="00762E60"/>
    <w:rsid w:val="0077386D"/>
    <w:rsid w:val="00774F9A"/>
    <w:rsid w:val="00775ABE"/>
    <w:rsid w:val="00775CD1"/>
    <w:rsid w:val="007769A9"/>
    <w:rsid w:val="00776F9E"/>
    <w:rsid w:val="00777EB6"/>
    <w:rsid w:val="00780FF2"/>
    <w:rsid w:val="00787E9C"/>
    <w:rsid w:val="007919A3"/>
    <w:rsid w:val="007A0CCC"/>
    <w:rsid w:val="007A4C73"/>
    <w:rsid w:val="007B03D8"/>
    <w:rsid w:val="007B22C0"/>
    <w:rsid w:val="007B2E6A"/>
    <w:rsid w:val="007B2EC0"/>
    <w:rsid w:val="007B5367"/>
    <w:rsid w:val="007B5632"/>
    <w:rsid w:val="007B70A3"/>
    <w:rsid w:val="007B7536"/>
    <w:rsid w:val="007C1489"/>
    <w:rsid w:val="007C28D5"/>
    <w:rsid w:val="007C42EC"/>
    <w:rsid w:val="007C50C8"/>
    <w:rsid w:val="007C7B14"/>
    <w:rsid w:val="007D24D8"/>
    <w:rsid w:val="007D4BE2"/>
    <w:rsid w:val="007D4CE9"/>
    <w:rsid w:val="007E15DC"/>
    <w:rsid w:val="007E7A23"/>
    <w:rsid w:val="007F02D1"/>
    <w:rsid w:val="007F24E3"/>
    <w:rsid w:val="007F4C1B"/>
    <w:rsid w:val="00810D18"/>
    <w:rsid w:val="00812BB9"/>
    <w:rsid w:val="008135BE"/>
    <w:rsid w:val="00813B15"/>
    <w:rsid w:val="00814D7E"/>
    <w:rsid w:val="00815DD8"/>
    <w:rsid w:val="00817DC3"/>
    <w:rsid w:val="008229D7"/>
    <w:rsid w:val="008256EF"/>
    <w:rsid w:val="00825ED9"/>
    <w:rsid w:val="00826A73"/>
    <w:rsid w:val="008273BA"/>
    <w:rsid w:val="00832E01"/>
    <w:rsid w:val="00833E9B"/>
    <w:rsid w:val="00834A40"/>
    <w:rsid w:val="00836E58"/>
    <w:rsid w:val="00841002"/>
    <w:rsid w:val="00842787"/>
    <w:rsid w:val="00850762"/>
    <w:rsid w:val="008511CB"/>
    <w:rsid w:val="008536CB"/>
    <w:rsid w:val="008559AE"/>
    <w:rsid w:val="00856228"/>
    <w:rsid w:val="00857E51"/>
    <w:rsid w:val="00864607"/>
    <w:rsid w:val="00867A81"/>
    <w:rsid w:val="00867F7B"/>
    <w:rsid w:val="00870956"/>
    <w:rsid w:val="00875621"/>
    <w:rsid w:val="00875DCC"/>
    <w:rsid w:val="00880ABC"/>
    <w:rsid w:val="00881396"/>
    <w:rsid w:val="00883372"/>
    <w:rsid w:val="00886281"/>
    <w:rsid w:val="00886AF9"/>
    <w:rsid w:val="0088771C"/>
    <w:rsid w:val="00893A80"/>
    <w:rsid w:val="00896FD3"/>
    <w:rsid w:val="0089760B"/>
    <w:rsid w:val="008A2558"/>
    <w:rsid w:val="008A32A1"/>
    <w:rsid w:val="008A3920"/>
    <w:rsid w:val="008A3F79"/>
    <w:rsid w:val="008A43DD"/>
    <w:rsid w:val="008A45A2"/>
    <w:rsid w:val="008B09F6"/>
    <w:rsid w:val="008B3ECE"/>
    <w:rsid w:val="008B65C1"/>
    <w:rsid w:val="008B6D35"/>
    <w:rsid w:val="008C144F"/>
    <w:rsid w:val="008D2390"/>
    <w:rsid w:val="008D26AA"/>
    <w:rsid w:val="008D2B11"/>
    <w:rsid w:val="008D70B9"/>
    <w:rsid w:val="008D7A3A"/>
    <w:rsid w:val="008D7B54"/>
    <w:rsid w:val="008E05B5"/>
    <w:rsid w:val="008E1204"/>
    <w:rsid w:val="008E190F"/>
    <w:rsid w:val="008E2EC8"/>
    <w:rsid w:val="008E34EA"/>
    <w:rsid w:val="008F0A32"/>
    <w:rsid w:val="008F0D57"/>
    <w:rsid w:val="008F181A"/>
    <w:rsid w:val="008F5626"/>
    <w:rsid w:val="008F579B"/>
    <w:rsid w:val="008F6E5C"/>
    <w:rsid w:val="00902281"/>
    <w:rsid w:val="009023E5"/>
    <w:rsid w:val="00905F74"/>
    <w:rsid w:val="0090690F"/>
    <w:rsid w:val="00912BD1"/>
    <w:rsid w:val="009141CF"/>
    <w:rsid w:val="0091428A"/>
    <w:rsid w:val="00914483"/>
    <w:rsid w:val="00917379"/>
    <w:rsid w:val="009234CB"/>
    <w:rsid w:val="00923F54"/>
    <w:rsid w:val="009246DE"/>
    <w:rsid w:val="00925083"/>
    <w:rsid w:val="009265E3"/>
    <w:rsid w:val="00926628"/>
    <w:rsid w:val="009342C4"/>
    <w:rsid w:val="0093745C"/>
    <w:rsid w:val="00950105"/>
    <w:rsid w:val="00950C25"/>
    <w:rsid w:val="00955160"/>
    <w:rsid w:val="00957E08"/>
    <w:rsid w:val="00960308"/>
    <w:rsid w:val="00962210"/>
    <w:rsid w:val="00962B8C"/>
    <w:rsid w:val="00963667"/>
    <w:rsid w:val="0097174F"/>
    <w:rsid w:val="00971B65"/>
    <w:rsid w:val="00976401"/>
    <w:rsid w:val="00977301"/>
    <w:rsid w:val="0097789E"/>
    <w:rsid w:val="009823FD"/>
    <w:rsid w:val="0098389D"/>
    <w:rsid w:val="00983B23"/>
    <w:rsid w:val="00991991"/>
    <w:rsid w:val="00991B71"/>
    <w:rsid w:val="0099200D"/>
    <w:rsid w:val="00993994"/>
    <w:rsid w:val="0099599A"/>
    <w:rsid w:val="00995EEA"/>
    <w:rsid w:val="00996393"/>
    <w:rsid w:val="00997EB1"/>
    <w:rsid w:val="009A0B9E"/>
    <w:rsid w:val="009A36DE"/>
    <w:rsid w:val="009B2905"/>
    <w:rsid w:val="009C4D6F"/>
    <w:rsid w:val="009C7E58"/>
    <w:rsid w:val="009D60C2"/>
    <w:rsid w:val="009D6364"/>
    <w:rsid w:val="009E35C6"/>
    <w:rsid w:val="009E3FE3"/>
    <w:rsid w:val="009F33AD"/>
    <w:rsid w:val="009F4201"/>
    <w:rsid w:val="009F458C"/>
    <w:rsid w:val="00A00A31"/>
    <w:rsid w:val="00A010AD"/>
    <w:rsid w:val="00A01F99"/>
    <w:rsid w:val="00A03D0E"/>
    <w:rsid w:val="00A04226"/>
    <w:rsid w:val="00A066DA"/>
    <w:rsid w:val="00A06DEE"/>
    <w:rsid w:val="00A144CF"/>
    <w:rsid w:val="00A16AE0"/>
    <w:rsid w:val="00A17405"/>
    <w:rsid w:val="00A231B7"/>
    <w:rsid w:val="00A2361E"/>
    <w:rsid w:val="00A24606"/>
    <w:rsid w:val="00A271F2"/>
    <w:rsid w:val="00A325A0"/>
    <w:rsid w:val="00A35B8D"/>
    <w:rsid w:val="00A4258B"/>
    <w:rsid w:val="00A53255"/>
    <w:rsid w:val="00A53AB9"/>
    <w:rsid w:val="00A54953"/>
    <w:rsid w:val="00A55CFF"/>
    <w:rsid w:val="00A56B0D"/>
    <w:rsid w:val="00A63B9B"/>
    <w:rsid w:val="00A67BE7"/>
    <w:rsid w:val="00A70AF6"/>
    <w:rsid w:val="00A72C35"/>
    <w:rsid w:val="00A74E6B"/>
    <w:rsid w:val="00A75330"/>
    <w:rsid w:val="00A7548F"/>
    <w:rsid w:val="00A77B87"/>
    <w:rsid w:val="00A8172B"/>
    <w:rsid w:val="00A834BC"/>
    <w:rsid w:val="00A84D0E"/>
    <w:rsid w:val="00A8502E"/>
    <w:rsid w:val="00A93486"/>
    <w:rsid w:val="00A939A1"/>
    <w:rsid w:val="00A94B52"/>
    <w:rsid w:val="00A97C85"/>
    <w:rsid w:val="00AA17FC"/>
    <w:rsid w:val="00AA6D0E"/>
    <w:rsid w:val="00AB088B"/>
    <w:rsid w:val="00AB3AE1"/>
    <w:rsid w:val="00AB3C3C"/>
    <w:rsid w:val="00AB5E29"/>
    <w:rsid w:val="00AC04DC"/>
    <w:rsid w:val="00AC7EAC"/>
    <w:rsid w:val="00AD0AD3"/>
    <w:rsid w:val="00AD0B6C"/>
    <w:rsid w:val="00AD3445"/>
    <w:rsid w:val="00AE1407"/>
    <w:rsid w:val="00AF0B75"/>
    <w:rsid w:val="00AF62CD"/>
    <w:rsid w:val="00AF663B"/>
    <w:rsid w:val="00AF7293"/>
    <w:rsid w:val="00B03337"/>
    <w:rsid w:val="00B04DCC"/>
    <w:rsid w:val="00B11B02"/>
    <w:rsid w:val="00B1387D"/>
    <w:rsid w:val="00B164DE"/>
    <w:rsid w:val="00B166F2"/>
    <w:rsid w:val="00B17165"/>
    <w:rsid w:val="00B20628"/>
    <w:rsid w:val="00B2087A"/>
    <w:rsid w:val="00B20AF0"/>
    <w:rsid w:val="00B21EA4"/>
    <w:rsid w:val="00B22589"/>
    <w:rsid w:val="00B301E2"/>
    <w:rsid w:val="00B3025F"/>
    <w:rsid w:val="00B32C7C"/>
    <w:rsid w:val="00B3313A"/>
    <w:rsid w:val="00B346E0"/>
    <w:rsid w:val="00B37BA9"/>
    <w:rsid w:val="00B46886"/>
    <w:rsid w:val="00B536A3"/>
    <w:rsid w:val="00B54272"/>
    <w:rsid w:val="00B55621"/>
    <w:rsid w:val="00B57136"/>
    <w:rsid w:val="00B60B36"/>
    <w:rsid w:val="00B619AD"/>
    <w:rsid w:val="00B648D2"/>
    <w:rsid w:val="00B6490C"/>
    <w:rsid w:val="00B8005F"/>
    <w:rsid w:val="00B80501"/>
    <w:rsid w:val="00B80AD2"/>
    <w:rsid w:val="00B81160"/>
    <w:rsid w:val="00B84379"/>
    <w:rsid w:val="00B84D1C"/>
    <w:rsid w:val="00B90086"/>
    <w:rsid w:val="00B90CCA"/>
    <w:rsid w:val="00B93ECA"/>
    <w:rsid w:val="00B941D1"/>
    <w:rsid w:val="00B979E4"/>
    <w:rsid w:val="00BA35E0"/>
    <w:rsid w:val="00BA703F"/>
    <w:rsid w:val="00BB1413"/>
    <w:rsid w:val="00BB42EA"/>
    <w:rsid w:val="00BB6C0F"/>
    <w:rsid w:val="00BC147A"/>
    <w:rsid w:val="00BC62F3"/>
    <w:rsid w:val="00BC6953"/>
    <w:rsid w:val="00BD1946"/>
    <w:rsid w:val="00BD22CA"/>
    <w:rsid w:val="00BD23CC"/>
    <w:rsid w:val="00BD2935"/>
    <w:rsid w:val="00BD29A0"/>
    <w:rsid w:val="00BD4105"/>
    <w:rsid w:val="00BD541E"/>
    <w:rsid w:val="00BD5E14"/>
    <w:rsid w:val="00BD7772"/>
    <w:rsid w:val="00BE0DBA"/>
    <w:rsid w:val="00BE44D2"/>
    <w:rsid w:val="00BE5848"/>
    <w:rsid w:val="00BE79B5"/>
    <w:rsid w:val="00BF067F"/>
    <w:rsid w:val="00BF1351"/>
    <w:rsid w:val="00BF3229"/>
    <w:rsid w:val="00BF340E"/>
    <w:rsid w:val="00BF34B0"/>
    <w:rsid w:val="00BF649A"/>
    <w:rsid w:val="00C00B7C"/>
    <w:rsid w:val="00C021C9"/>
    <w:rsid w:val="00C036AA"/>
    <w:rsid w:val="00C059EF"/>
    <w:rsid w:val="00C07B2B"/>
    <w:rsid w:val="00C07E92"/>
    <w:rsid w:val="00C119BD"/>
    <w:rsid w:val="00C12B3A"/>
    <w:rsid w:val="00C14DF8"/>
    <w:rsid w:val="00C15F6C"/>
    <w:rsid w:val="00C211D6"/>
    <w:rsid w:val="00C234BB"/>
    <w:rsid w:val="00C2689F"/>
    <w:rsid w:val="00C26D37"/>
    <w:rsid w:val="00C27569"/>
    <w:rsid w:val="00C33F97"/>
    <w:rsid w:val="00C354E2"/>
    <w:rsid w:val="00C37426"/>
    <w:rsid w:val="00C42D0D"/>
    <w:rsid w:val="00C43A4C"/>
    <w:rsid w:val="00C46DAD"/>
    <w:rsid w:val="00C50672"/>
    <w:rsid w:val="00C51129"/>
    <w:rsid w:val="00C51488"/>
    <w:rsid w:val="00C653AF"/>
    <w:rsid w:val="00C664A4"/>
    <w:rsid w:val="00C667E0"/>
    <w:rsid w:val="00C6767F"/>
    <w:rsid w:val="00C71568"/>
    <w:rsid w:val="00C72854"/>
    <w:rsid w:val="00C743BD"/>
    <w:rsid w:val="00C7676F"/>
    <w:rsid w:val="00C7794C"/>
    <w:rsid w:val="00C81029"/>
    <w:rsid w:val="00C850B7"/>
    <w:rsid w:val="00C852E7"/>
    <w:rsid w:val="00C859DB"/>
    <w:rsid w:val="00C95BE9"/>
    <w:rsid w:val="00C961A3"/>
    <w:rsid w:val="00C96F67"/>
    <w:rsid w:val="00C97049"/>
    <w:rsid w:val="00CA0310"/>
    <w:rsid w:val="00CA127E"/>
    <w:rsid w:val="00CA7E57"/>
    <w:rsid w:val="00CB0FDA"/>
    <w:rsid w:val="00CB244D"/>
    <w:rsid w:val="00CB5BBF"/>
    <w:rsid w:val="00CB69B8"/>
    <w:rsid w:val="00CB7761"/>
    <w:rsid w:val="00CC0BEA"/>
    <w:rsid w:val="00CC0CA6"/>
    <w:rsid w:val="00CC3788"/>
    <w:rsid w:val="00CD3CC3"/>
    <w:rsid w:val="00CD670B"/>
    <w:rsid w:val="00CE0DFC"/>
    <w:rsid w:val="00CE1264"/>
    <w:rsid w:val="00CE38CB"/>
    <w:rsid w:val="00CE4D40"/>
    <w:rsid w:val="00CE69D4"/>
    <w:rsid w:val="00CF0A9E"/>
    <w:rsid w:val="00CF414C"/>
    <w:rsid w:val="00CF7438"/>
    <w:rsid w:val="00D06461"/>
    <w:rsid w:val="00D0681C"/>
    <w:rsid w:val="00D12544"/>
    <w:rsid w:val="00D2107F"/>
    <w:rsid w:val="00D217AB"/>
    <w:rsid w:val="00D23E85"/>
    <w:rsid w:val="00D328F7"/>
    <w:rsid w:val="00D34CFD"/>
    <w:rsid w:val="00D40AD7"/>
    <w:rsid w:val="00D4216F"/>
    <w:rsid w:val="00D4477A"/>
    <w:rsid w:val="00D4489F"/>
    <w:rsid w:val="00D44DE0"/>
    <w:rsid w:val="00D515BB"/>
    <w:rsid w:val="00D52633"/>
    <w:rsid w:val="00D56550"/>
    <w:rsid w:val="00D578DA"/>
    <w:rsid w:val="00D6405E"/>
    <w:rsid w:val="00D67C6B"/>
    <w:rsid w:val="00D67F16"/>
    <w:rsid w:val="00D777D5"/>
    <w:rsid w:val="00D81A16"/>
    <w:rsid w:val="00D83778"/>
    <w:rsid w:val="00D852B9"/>
    <w:rsid w:val="00D87C14"/>
    <w:rsid w:val="00D90065"/>
    <w:rsid w:val="00D92A3D"/>
    <w:rsid w:val="00D955E7"/>
    <w:rsid w:val="00D95AE8"/>
    <w:rsid w:val="00D96356"/>
    <w:rsid w:val="00D97FA3"/>
    <w:rsid w:val="00DA1224"/>
    <w:rsid w:val="00DA55E0"/>
    <w:rsid w:val="00DB2A54"/>
    <w:rsid w:val="00DB7E71"/>
    <w:rsid w:val="00DC7635"/>
    <w:rsid w:val="00DD0718"/>
    <w:rsid w:val="00DD0DE5"/>
    <w:rsid w:val="00DD2EA8"/>
    <w:rsid w:val="00DD3F7E"/>
    <w:rsid w:val="00DD4D74"/>
    <w:rsid w:val="00DD689C"/>
    <w:rsid w:val="00DD696B"/>
    <w:rsid w:val="00DE470C"/>
    <w:rsid w:val="00DF01EA"/>
    <w:rsid w:val="00E00556"/>
    <w:rsid w:val="00E117B3"/>
    <w:rsid w:val="00E22778"/>
    <w:rsid w:val="00E2329A"/>
    <w:rsid w:val="00E257F1"/>
    <w:rsid w:val="00E322E5"/>
    <w:rsid w:val="00E3317B"/>
    <w:rsid w:val="00E3520A"/>
    <w:rsid w:val="00E36A92"/>
    <w:rsid w:val="00E37F50"/>
    <w:rsid w:val="00E409DA"/>
    <w:rsid w:val="00E41E76"/>
    <w:rsid w:val="00E4257C"/>
    <w:rsid w:val="00E4621F"/>
    <w:rsid w:val="00E53B4D"/>
    <w:rsid w:val="00E54326"/>
    <w:rsid w:val="00E566D9"/>
    <w:rsid w:val="00E572F9"/>
    <w:rsid w:val="00E60698"/>
    <w:rsid w:val="00E62C7A"/>
    <w:rsid w:val="00E63390"/>
    <w:rsid w:val="00E67C46"/>
    <w:rsid w:val="00E76262"/>
    <w:rsid w:val="00E775E6"/>
    <w:rsid w:val="00E90321"/>
    <w:rsid w:val="00E905DE"/>
    <w:rsid w:val="00E90F2D"/>
    <w:rsid w:val="00E91927"/>
    <w:rsid w:val="00E9687C"/>
    <w:rsid w:val="00EA37BB"/>
    <w:rsid w:val="00EB2628"/>
    <w:rsid w:val="00EB3E0E"/>
    <w:rsid w:val="00EB7118"/>
    <w:rsid w:val="00EC7192"/>
    <w:rsid w:val="00EC7D58"/>
    <w:rsid w:val="00ED3D4C"/>
    <w:rsid w:val="00ED4107"/>
    <w:rsid w:val="00ED47F8"/>
    <w:rsid w:val="00ED6FE9"/>
    <w:rsid w:val="00EE08D2"/>
    <w:rsid w:val="00EE2B37"/>
    <w:rsid w:val="00EE5759"/>
    <w:rsid w:val="00EF6B61"/>
    <w:rsid w:val="00F01521"/>
    <w:rsid w:val="00F01A44"/>
    <w:rsid w:val="00F0659A"/>
    <w:rsid w:val="00F07431"/>
    <w:rsid w:val="00F11660"/>
    <w:rsid w:val="00F11886"/>
    <w:rsid w:val="00F132C0"/>
    <w:rsid w:val="00F152C9"/>
    <w:rsid w:val="00F162E9"/>
    <w:rsid w:val="00F25896"/>
    <w:rsid w:val="00F300A9"/>
    <w:rsid w:val="00F34956"/>
    <w:rsid w:val="00F35468"/>
    <w:rsid w:val="00F52B3F"/>
    <w:rsid w:val="00F63B79"/>
    <w:rsid w:val="00F65276"/>
    <w:rsid w:val="00F70237"/>
    <w:rsid w:val="00F70BD7"/>
    <w:rsid w:val="00F73703"/>
    <w:rsid w:val="00F77C94"/>
    <w:rsid w:val="00F80A47"/>
    <w:rsid w:val="00F80FB5"/>
    <w:rsid w:val="00F84260"/>
    <w:rsid w:val="00F86C0F"/>
    <w:rsid w:val="00F90BE2"/>
    <w:rsid w:val="00F922B0"/>
    <w:rsid w:val="00F930E8"/>
    <w:rsid w:val="00F9498F"/>
    <w:rsid w:val="00F9562C"/>
    <w:rsid w:val="00F95C51"/>
    <w:rsid w:val="00F976FA"/>
    <w:rsid w:val="00F97B2D"/>
    <w:rsid w:val="00F97D1B"/>
    <w:rsid w:val="00FB2143"/>
    <w:rsid w:val="00FB244E"/>
    <w:rsid w:val="00FB36AA"/>
    <w:rsid w:val="00FB5708"/>
    <w:rsid w:val="00FB6FC6"/>
    <w:rsid w:val="00FB7325"/>
    <w:rsid w:val="00FC06F5"/>
    <w:rsid w:val="00FC35B4"/>
    <w:rsid w:val="00FC4512"/>
    <w:rsid w:val="00FC4861"/>
    <w:rsid w:val="00FC6163"/>
    <w:rsid w:val="00FC77EB"/>
    <w:rsid w:val="00FD2CB0"/>
    <w:rsid w:val="00FD3D89"/>
    <w:rsid w:val="00FD573B"/>
    <w:rsid w:val="00FE07D7"/>
    <w:rsid w:val="00FE1E6D"/>
    <w:rsid w:val="00FE6715"/>
    <w:rsid w:val="00FE7E6E"/>
    <w:rsid w:val="00FE7FA3"/>
    <w:rsid w:val="00FF1A85"/>
    <w:rsid w:val="00FF327A"/>
    <w:rsid w:val="00FF530E"/>
    <w:rsid w:val="00FF5B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A32A1"/>
  </w:style>
  <w:style w:type="paragraph" w:styleId="Naslov1">
    <w:name w:val="heading 1"/>
    <w:basedOn w:val="Navaden"/>
    <w:next w:val="Navaden"/>
    <w:qFormat/>
    <w:pPr>
      <w:keepNext/>
      <w:jc w:val="both"/>
      <w:outlineLvl w:val="0"/>
    </w:pPr>
    <w:rPr>
      <w:b/>
      <w:sz w:val="28"/>
    </w:rPr>
  </w:style>
  <w:style w:type="paragraph" w:styleId="Naslov2">
    <w:name w:val="heading 2"/>
    <w:basedOn w:val="Navaden"/>
    <w:next w:val="Navaden"/>
    <w:qFormat/>
    <w:pPr>
      <w:keepNext/>
      <w:ind w:firstLine="284"/>
      <w:jc w:val="center"/>
      <w:outlineLvl w:val="1"/>
    </w:pPr>
    <w:rPr>
      <w:rFonts w:ascii="Bookman Old Style" w:hAnsi="Bookman Old Style"/>
      <w:i/>
      <w:sz w:val="21"/>
    </w:rPr>
  </w:style>
  <w:style w:type="paragraph" w:styleId="Naslov3">
    <w:name w:val="heading 3"/>
    <w:basedOn w:val="Navaden"/>
    <w:next w:val="Navaden"/>
    <w:qFormat/>
    <w:pPr>
      <w:keepNext/>
      <w:outlineLvl w:val="2"/>
    </w:pPr>
    <w:rPr>
      <w:rFonts w:ascii="Bookman Old Style" w:hAnsi="Bookman Old Style"/>
      <w:i/>
    </w:rPr>
  </w:style>
  <w:style w:type="paragraph" w:styleId="Naslov4">
    <w:name w:val="heading 4"/>
    <w:basedOn w:val="Navaden"/>
    <w:next w:val="Navaden"/>
    <w:qFormat/>
    <w:pPr>
      <w:keepNext/>
      <w:jc w:val="center"/>
      <w:outlineLvl w:val="3"/>
    </w:pPr>
    <w:rPr>
      <w:rFonts w:ascii="Bookman Old Style" w:hAnsi="Bookman Old Style"/>
      <w:i/>
      <w:sz w:val="21"/>
    </w:rPr>
  </w:style>
  <w:style w:type="paragraph" w:styleId="Naslov5">
    <w:name w:val="heading 5"/>
    <w:basedOn w:val="Navaden"/>
    <w:next w:val="Navaden"/>
    <w:qFormat/>
    <w:pPr>
      <w:keepNext/>
      <w:jc w:val="both"/>
      <w:outlineLvl w:val="4"/>
    </w:pPr>
    <w:rPr>
      <w:rFonts w:ascii="Bookman Old Style" w:hAnsi="Bookman Old Style"/>
      <w:b/>
      <w:sz w:val="24"/>
    </w:rPr>
  </w:style>
  <w:style w:type="paragraph" w:styleId="Naslov6">
    <w:name w:val="heading 6"/>
    <w:basedOn w:val="Navaden"/>
    <w:next w:val="Navaden"/>
    <w:qFormat/>
    <w:pPr>
      <w:keepNext/>
      <w:jc w:val="both"/>
      <w:outlineLvl w:val="5"/>
    </w:pPr>
    <w:rPr>
      <w:rFonts w:ascii="Bookman Old Style" w:hAnsi="Bookman Old Style"/>
      <w:i/>
      <w:sz w:val="21"/>
    </w:rPr>
  </w:style>
  <w:style w:type="paragraph" w:styleId="Naslov8">
    <w:name w:val="heading 8"/>
    <w:basedOn w:val="Navaden"/>
    <w:next w:val="Navaden"/>
    <w:qFormat/>
    <w:rsid w:val="002E65D3"/>
    <w:pPr>
      <w:spacing w:before="240" w:after="60"/>
      <w:outlineLvl w:val="7"/>
    </w:pPr>
    <w:rPr>
      <w:i/>
      <w:i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ubhead4">
    <w:name w:val="Subhead 4"/>
    <w:basedOn w:val="Subhead3"/>
    <w:next w:val="Subhead3"/>
    <w:pPr>
      <w:spacing w:before="113" w:after="0"/>
    </w:pPr>
    <w:rPr>
      <w:sz w:val="18"/>
    </w:rPr>
  </w:style>
  <w:style w:type="paragraph" w:customStyle="1" w:styleId="Bodyleftbold">
    <w:name w:val="Body left bold"/>
    <w:basedOn w:val="Telobesedila1"/>
    <w:pPr>
      <w:spacing w:before="113"/>
    </w:pPr>
    <w:rPr>
      <w:b/>
      <w:color w:val="auto"/>
    </w:rPr>
  </w:style>
  <w:style w:type="paragraph" w:customStyle="1" w:styleId="AliAlinea">
    <w:name w:val="AliAlinea"/>
    <w:basedOn w:val="Alinea"/>
    <w:next w:val="Alinea"/>
    <w:pPr>
      <w:tabs>
        <w:tab w:val="clear" w:pos="567"/>
        <w:tab w:val="clear" w:pos="737"/>
        <w:tab w:val="left" w:pos="850"/>
        <w:tab w:val="left" w:pos="1077"/>
      </w:tabs>
      <w:ind w:left="850"/>
    </w:pPr>
  </w:style>
  <w:style w:type="paragraph" w:customStyle="1" w:styleId="Subhead3">
    <w:name w:val="Subhead 3"/>
    <w:basedOn w:val="Subhead2"/>
    <w:next w:val="Subhead2"/>
    <w:pPr>
      <w:spacing w:before="227" w:after="57"/>
    </w:pPr>
    <w:rPr>
      <w:sz w:val="20"/>
    </w:rPr>
  </w:style>
  <w:style w:type="paragraph" w:customStyle="1" w:styleId="Alinea">
    <w:name w:val="Alinea"/>
    <w:basedOn w:val="Telobesedila1"/>
    <w:next w:val="Telobesedila1"/>
    <w:rsid w:val="00CB244D"/>
    <w:pPr>
      <w:tabs>
        <w:tab w:val="left" w:pos="567"/>
        <w:tab w:val="left" w:pos="737"/>
        <w:tab w:val="left" w:pos="3855"/>
      </w:tabs>
      <w:spacing w:before="0"/>
      <w:ind w:left="568" w:hanging="284"/>
    </w:pPr>
    <w:rPr>
      <w:color w:val="auto"/>
    </w:rPr>
  </w:style>
  <w:style w:type="paragraph" w:customStyle="1" w:styleId="Subhead2">
    <w:name w:val="Subhead 2"/>
    <w:basedOn w:val="Subhead1"/>
    <w:rsid w:val="007B70A3"/>
    <w:pPr>
      <w:spacing w:before="283" w:after="113"/>
    </w:pPr>
    <w:rPr>
      <w:sz w:val="28"/>
      <w:szCs w:val="28"/>
    </w:rPr>
  </w:style>
  <w:style w:type="paragraph" w:customStyle="1" w:styleId="Subhead1">
    <w:name w:val="Subhead 1"/>
    <w:rsid w:val="00304B05"/>
    <w:pPr>
      <w:keepNext/>
      <w:tabs>
        <w:tab w:val="left" w:pos="850"/>
      </w:tabs>
      <w:spacing w:before="425" w:after="170"/>
      <w:ind w:left="851" w:hanging="851"/>
    </w:pPr>
    <w:rPr>
      <w:rFonts w:ascii="Tahoma" w:hAnsi="Tahoma"/>
      <w:b/>
      <w:snapToGrid w:val="0"/>
      <w:sz w:val="36"/>
      <w:szCs w:val="36"/>
    </w:rPr>
  </w:style>
  <w:style w:type="paragraph" w:customStyle="1" w:styleId="Telobesedila1">
    <w:name w:val="Telo besedila1"/>
    <w:rsid w:val="00304B05"/>
    <w:pPr>
      <w:spacing w:before="120" w:line="280" w:lineRule="atLeast"/>
      <w:jc w:val="both"/>
    </w:pPr>
    <w:rPr>
      <w:rFonts w:ascii="Arial" w:hAnsi="Arial"/>
      <w:snapToGrid w:val="0"/>
      <w:color w:val="000000"/>
      <w:sz w:val="22"/>
      <w:szCs w:val="22"/>
    </w:rPr>
  </w:style>
  <w:style w:type="paragraph" w:customStyle="1" w:styleId="Telobesedila21">
    <w:name w:val="Telo besedila 21"/>
    <w:basedOn w:val="Navaden"/>
    <w:pPr>
      <w:widowControl w:val="0"/>
      <w:jc w:val="both"/>
    </w:pPr>
    <w:rPr>
      <w:rFonts w:ascii="Book Antiqua CE SLO" w:hAnsi="Book Antiqua CE SLO"/>
      <w:i/>
      <w:sz w:val="22"/>
    </w:rPr>
  </w:style>
  <w:style w:type="paragraph" w:styleId="Kazalovsebine6">
    <w:name w:val="toc 6"/>
    <w:basedOn w:val="Navaden"/>
    <w:next w:val="Navaden"/>
    <w:autoRedefine/>
    <w:semiHidden/>
    <w:pPr>
      <w:widowControl w:val="0"/>
      <w:tabs>
        <w:tab w:val="right" w:pos="8505"/>
      </w:tabs>
      <w:ind w:left="1100"/>
    </w:pPr>
    <w:rPr>
      <w:rFonts w:ascii="Book Antiqua CE SLO" w:hAnsi="Book Antiqua CE SLO"/>
      <w:sz w:val="22"/>
      <w:lang w:val="en-GB"/>
    </w:rPr>
  </w:style>
  <w:style w:type="paragraph" w:styleId="Sprotnaopomba-besedilo">
    <w:name w:val="footnote text"/>
    <w:basedOn w:val="Navaden"/>
    <w:semiHidden/>
    <w:rPr>
      <w:rFonts w:ascii="Times New Roman CE SLO" w:hAnsi="Times New Roman CE SLO"/>
      <w:lang w:val="en-GB"/>
    </w:rPr>
  </w:style>
  <w:style w:type="character" w:styleId="Sprotnaopomba-sklic">
    <w:name w:val="footnote reference"/>
    <w:semiHidden/>
    <w:rPr>
      <w:vertAlign w:val="superscript"/>
    </w:rPr>
  </w:style>
  <w:style w:type="paragraph" w:styleId="Telobesedila">
    <w:name w:val="Body Text"/>
    <w:basedOn w:val="Navaden"/>
    <w:link w:val="TelobesedilaZnak"/>
    <w:pPr>
      <w:jc w:val="both"/>
    </w:pPr>
    <w:rPr>
      <w:rFonts w:ascii="Bookman Old Style" w:hAnsi="Bookman Old Style"/>
    </w:rPr>
  </w:style>
  <w:style w:type="paragraph" w:styleId="Telobesedila2">
    <w:name w:val="Body Text 2"/>
    <w:basedOn w:val="Navaden"/>
    <w:pPr>
      <w:jc w:val="both"/>
    </w:pPr>
    <w:rPr>
      <w:rFonts w:ascii="Bookman Old Style" w:hAnsi="Bookman Old Style"/>
      <w:sz w:val="22"/>
    </w:rPr>
  </w:style>
  <w:style w:type="paragraph" w:styleId="Telobesedila3">
    <w:name w:val="Body Text 3"/>
    <w:basedOn w:val="Navaden"/>
    <w:pPr>
      <w:jc w:val="both"/>
    </w:pPr>
    <w:rPr>
      <w:rFonts w:ascii="Bookman Old Style" w:hAnsi="Bookman Old Style"/>
      <w:sz w:val="21"/>
    </w:r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Pripombabesedilo">
    <w:name w:val="annotation text"/>
    <w:basedOn w:val="Navaden"/>
    <w:link w:val="PripombabesediloZnak"/>
    <w:semiHidden/>
    <w:pPr>
      <w:widowControl w:val="0"/>
      <w:jc w:val="both"/>
    </w:pPr>
    <w:rPr>
      <w:rFonts w:ascii="Book Antiqua CE SLO" w:hAnsi="Book Antiqua CE SLO"/>
      <w:lang w:val="en-GB"/>
    </w:rPr>
  </w:style>
  <w:style w:type="paragraph" w:styleId="Telobesedila-zamik">
    <w:name w:val="Body Text Indent"/>
    <w:basedOn w:val="Navaden"/>
    <w:pPr>
      <w:ind w:left="993" w:hanging="993"/>
      <w:jc w:val="both"/>
    </w:pPr>
    <w:rPr>
      <w:rFonts w:ascii="Bookman Old Style" w:hAnsi="Bookman Old Style"/>
      <w:i/>
      <w:sz w:val="21"/>
    </w:rPr>
  </w:style>
  <w:style w:type="paragraph" w:styleId="Besedilooblaka">
    <w:name w:val="Balloon Text"/>
    <w:basedOn w:val="Navaden"/>
    <w:semiHidden/>
    <w:rsid w:val="004D1190"/>
    <w:rPr>
      <w:rFonts w:ascii="Tahoma" w:hAnsi="Tahoma" w:cs="Tahoma"/>
      <w:sz w:val="16"/>
      <w:szCs w:val="16"/>
    </w:rPr>
  </w:style>
  <w:style w:type="paragraph" w:styleId="Glava">
    <w:name w:val="header"/>
    <w:basedOn w:val="Navaden"/>
    <w:rsid w:val="00775ABE"/>
    <w:pPr>
      <w:tabs>
        <w:tab w:val="center" w:pos="4536"/>
        <w:tab w:val="right" w:pos="9072"/>
      </w:tabs>
    </w:pPr>
  </w:style>
  <w:style w:type="paragraph" w:customStyle="1" w:styleId="BodyText21">
    <w:name w:val="Body Text 21"/>
    <w:basedOn w:val="Navaden"/>
    <w:rsid w:val="002E65D3"/>
    <w:pPr>
      <w:widowControl w:val="0"/>
      <w:jc w:val="both"/>
    </w:pPr>
    <w:rPr>
      <w:rFonts w:ascii="Book Antiqua CE SLO" w:hAnsi="Book Antiqua CE SLO"/>
      <w:i/>
      <w:sz w:val="22"/>
    </w:rPr>
  </w:style>
  <w:style w:type="table" w:styleId="Tabelamrea">
    <w:name w:val="Table Grid"/>
    <w:basedOn w:val="Navadnatabela"/>
    <w:rsid w:val="006B1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1">
    <w:name w:val="Body Text Indent 31"/>
    <w:basedOn w:val="Navaden"/>
    <w:rsid w:val="00C07E92"/>
    <w:pPr>
      <w:widowControl w:val="0"/>
      <w:ind w:firstLine="284"/>
      <w:jc w:val="both"/>
    </w:pPr>
    <w:rPr>
      <w:rFonts w:ascii="Book Antiqua CE SLO" w:hAnsi="Book Antiqua CE SLO"/>
      <w:sz w:val="22"/>
    </w:rPr>
  </w:style>
  <w:style w:type="paragraph" w:customStyle="1" w:styleId="BodyTextIndent22">
    <w:name w:val="Body Text Indent 22"/>
    <w:basedOn w:val="Navaden"/>
    <w:rsid w:val="00314A2B"/>
    <w:pPr>
      <w:widowControl w:val="0"/>
      <w:ind w:left="284"/>
      <w:jc w:val="both"/>
    </w:pPr>
    <w:rPr>
      <w:rFonts w:ascii="Book Antiqua CE SLO" w:hAnsi="Book Antiqua CE SLO"/>
      <w:sz w:val="22"/>
    </w:rPr>
  </w:style>
  <w:style w:type="paragraph" w:styleId="Napis">
    <w:name w:val="caption"/>
    <w:basedOn w:val="Navaden"/>
    <w:next w:val="Navaden"/>
    <w:qFormat/>
    <w:rsid w:val="0031394B"/>
    <w:pPr>
      <w:widowControl w:val="0"/>
      <w:jc w:val="center"/>
    </w:pPr>
    <w:rPr>
      <w:i/>
      <w:sz w:val="22"/>
    </w:rPr>
  </w:style>
  <w:style w:type="paragraph" w:styleId="Telobesedila-zamik2">
    <w:name w:val="Body Text Indent 2"/>
    <w:basedOn w:val="Navaden"/>
    <w:rsid w:val="00A7548F"/>
    <w:pPr>
      <w:spacing w:after="120" w:line="480" w:lineRule="auto"/>
      <w:ind w:left="283"/>
    </w:pPr>
  </w:style>
  <w:style w:type="paragraph" w:customStyle="1" w:styleId="Slika">
    <w:name w:val="Slika"/>
    <w:basedOn w:val="Telobesedila1"/>
    <w:rsid w:val="00304B05"/>
    <w:pPr>
      <w:jc w:val="center"/>
    </w:pPr>
    <w:rPr>
      <w:rFonts w:cs="Arial"/>
      <w:b/>
    </w:rPr>
  </w:style>
  <w:style w:type="paragraph" w:customStyle="1" w:styleId="ZnakZnak1">
    <w:name w:val="Znak Znak1"/>
    <w:basedOn w:val="Navaden"/>
    <w:rsid w:val="003D31B0"/>
    <w:pPr>
      <w:spacing w:after="160" w:line="240" w:lineRule="exact"/>
    </w:pPr>
    <w:rPr>
      <w:rFonts w:ascii="Tahoma" w:hAnsi="Tahoma" w:cs="Tahoma"/>
      <w:color w:val="222222"/>
      <w:lang w:val="en-US" w:eastAsia="en-US"/>
    </w:rPr>
  </w:style>
  <w:style w:type="paragraph" w:styleId="Odstavekseznama">
    <w:name w:val="List Paragraph"/>
    <w:basedOn w:val="Navaden"/>
    <w:uiPriority w:val="34"/>
    <w:qFormat/>
    <w:rsid w:val="00C852E7"/>
    <w:pPr>
      <w:ind w:left="720"/>
      <w:contextualSpacing/>
    </w:pPr>
  </w:style>
  <w:style w:type="character" w:styleId="Pripombasklic">
    <w:name w:val="annotation reference"/>
    <w:uiPriority w:val="99"/>
    <w:semiHidden/>
    <w:unhideWhenUsed/>
    <w:rsid w:val="00C653AF"/>
    <w:rPr>
      <w:sz w:val="16"/>
      <w:szCs w:val="16"/>
    </w:rPr>
  </w:style>
  <w:style w:type="paragraph" w:styleId="Zadevapripombe">
    <w:name w:val="annotation subject"/>
    <w:basedOn w:val="Pripombabesedilo"/>
    <w:next w:val="Pripombabesedilo"/>
    <w:link w:val="ZadevapripombeZnak"/>
    <w:uiPriority w:val="99"/>
    <w:semiHidden/>
    <w:unhideWhenUsed/>
    <w:rsid w:val="00C653AF"/>
    <w:pPr>
      <w:widowControl/>
      <w:jc w:val="left"/>
    </w:pPr>
    <w:rPr>
      <w:rFonts w:ascii="Times New Roman" w:hAnsi="Times New Roman"/>
      <w:b/>
      <w:bCs/>
      <w:lang w:val="sl-SI"/>
    </w:rPr>
  </w:style>
  <w:style w:type="character" w:customStyle="1" w:styleId="PripombabesediloZnak">
    <w:name w:val="Pripomba – besedilo Znak"/>
    <w:link w:val="Pripombabesedilo"/>
    <w:semiHidden/>
    <w:rsid w:val="00C653AF"/>
    <w:rPr>
      <w:rFonts w:ascii="Book Antiqua CE SLO" w:hAnsi="Book Antiqua CE SLO"/>
      <w:lang w:val="en-GB"/>
    </w:rPr>
  </w:style>
  <w:style w:type="character" w:customStyle="1" w:styleId="ZadevapripombeZnak">
    <w:name w:val="Zadeva pripombe Znak"/>
    <w:link w:val="Zadevapripombe"/>
    <w:uiPriority w:val="99"/>
    <w:semiHidden/>
    <w:rsid w:val="00C653AF"/>
    <w:rPr>
      <w:rFonts w:ascii="Book Antiqua CE SLO" w:hAnsi="Book Antiqua CE SLO"/>
      <w:b/>
      <w:bCs/>
      <w:lang w:val="en-GB"/>
    </w:rPr>
  </w:style>
  <w:style w:type="character" w:customStyle="1" w:styleId="TelobesedilaZnak">
    <w:name w:val="Telo besedila Znak"/>
    <w:link w:val="Telobesedila"/>
    <w:rsid w:val="001A2463"/>
    <w:rPr>
      <w:rFonts w:ascii="Bookman Old Style" w:hAnsi="Bookman Old Style"/>
    </w:rPr>
  </w:style>
  <w:style w:type="paragraph" w:styleId="Brezrazmikov">
    <w:name w:val="No Spacing"/>
    <w:uiPriority w:val="1"/>
    <w:qFormat/>
    <w:rsid w:val="00D97FA3"/>
    <w:rPr>
      <w:rFonts w:ascii="Calibri" w:eastAsia="Calibri" w:hAnsi="Calibri"/>
      <w:sz w:val="22"/>
      <w:szCs w:val="22"/>
      <w:lang w:eastAsia="en-US"/>
    </w:rPr>
  </w:style>
  <w:style w:type="paragraph" w:customStyle="1" w:styleId="CharZnak1Char">
    <w:name w:val="Char Znak1 Char"/>
    <w:basedOn w:val="Navaden"/>
    <w:rsid w:val="00AB3AE1"/>
    <w:pPr>
      <w:spacing w:after="160" w:line="240" w:lineRule="exact"/>
    </w:pPr>
    <w:rPr>
      <w:rFonts w:ascii="Tahoma" w:hAnsi="Tahoma" w:cs="Tahoma"/>
      <w:color w:val="222222"/>
      <w:lang w:val="en-US" w:eastAsia="en-US"/>
    </w:rPr>
  </w:style>
  <w:style w:type="paragraph" w:customStyle="1" w:styleId="ZnakZnak1ZnakCharZnakCharZnakCharZnakChar">
    <w:name w:val="Znak Znak1 Znak Char Znak Char Znak Char Znak Char"/>
    <w:basedOn w:val="Navaden"/>
    <w:rsid w:val="00F152C9"/>
    <w:pPr>
      <w:spacing w:after="160" w:line="240" w:lineRule="exact"/>
    </w:pPr>
    <w:rPr>
      <w:rFonts w:ascii="Tahoma" w:hAnsi="Tahoma" w:cs="Tahoma"/>
      <w:color w:val="222222"/>
      <w:lang w:val="en-US" w:eastAsia="en-US"/>
    </w:rPr>
  </w:style>
  <w:style w:type="paragraph" w:customStyle="1" w:styleId="Telobesedila20">
    <w:name w:val="Telo besedila2"/>
    <w:rsid w:val="004D781E"/>
    <w:pPr>
      <w:spacing w:before="120" w:line="280" w:lineRule="atLeast"/>
      <w:jc w:val="both"/>
    </w:pPr>
    <w:rPr>
      <w:rFonts w:ascii="Arial" w:hAnsi="Arial"/>
      <w:snapToGrid w:val="0"/>
      <w:color w:val="000000"/>
      <w:sz w:val="22"/>
      <w:szCs w:val="22"/>
    </w:rPr>
  </w:style>
  <w:style w:type="paragraph" w:customStyle="1" w:styleId="DocumentMap1">
    <w:name w:val="Document Map1"/>
    <w:basedOn w:val="Navaden"/>
    <w:rsid w:val="00D852B9"/>
    <w:pPr>
      <w:shd w:val="clear" w:color="auto" w:fill="000080"/>
    </w:pPr>
    <w:rPr>
      <w:rFonts w:ascii="Tahoma" w:hAnsi="Tahoma"/>
    </w:rPr>
  </w:style>
  <w:style w:type="paragraph" w:customStyle="1" w:styleId="Navad">
    <w:name w:val="Navad"/>
    <w:basedOn w:val="Navaden"/>
    <w:rsid w:val="00A144CF"/>
    <w:pPr>
      <w:jc w:val="both"/>
    </w:pPr>
    <w:rPr>
      <w:rFonts w:ascii="Tahoma" w:hAnsi="Tahoma" w:cs="Tahoma"/>
      <w:sz w:val="22"/>
    </w:rPr>
  </w:style>
  <w:style w:type="paragraph" w:styleId="Navadensplet">
    <w:name w:val="Normal (Web)"/>
    <w:basedOn w:val="Navaden"/>
    <w:uiPriority w:val="99"/>
    <w:semiHidden/>
    <w:unhideWhenUsed/>
    <w:rsid w:val="006C717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A32A1"/>
  </w:style>
  <w:style w:type="paragraph" w:styleId="Naslov1">
    <w:name w:val="heading 1"/>
    <w:basedOn w:val="Navaden"/>
    <w:next w:val="Navaden"/>
    <w:qFormat/>
    <w:pPr>
      <w:keepNext/>
      <w:jc w:val="both"/>
      <w:outlineLvl w:val="0"/>
    </w:pPr>
    <w:rPr>
      <w:b/>
      <w:sz w:val="28"/>
    </w:rPr>
  </w:style>
  <w:style w:type="paragraph" w:styleId="Naslov2">
    <w:name w:val="heading 2"/>
    <w:basedOn w:val="Navaden"/>
    <w:next w:val="Navaden"/>
    <w:qFormat/>
    <w:pPr>
      <w:keepNext/>
      <w:ind w:firstLine="284"/>
      <w:jc w:val="center"/>
      <w:outlineLvl w:val="1"/>
    </w:pPr>
    <w:rPr>
      <w:rFonts w:ascii="Bookman Old Style" w:hAnsi="Bookman Old Style"/>
      <w:i/>
      <w:sz w:val="21"/>
    </w:rPr>
  </w:style>
  <w:style w:type="paragraph" w:styleId="Naslov3">
    <w:name w:val="heading 3"/>
    <w:basedOn w:val="Navaden"/>
    <w:next w:val="Navaden"/>
    <w:qFormat/>
    <w:pPr>
      <w:keepNext/>
      <w:outlineLvl w:val="2"/>
    </w:pPr>
    <w:rPr>
      <w:rFonts w:ascii="Bookman Old Style" w:hAnsi="Bookman Old Style"/>
      <w:i/>
    </w:rPr>
  </w:style>
  <w:style w:type="paragraph" w:styleId="Naslov4">
    <w:name w:val="heading 4"/>
    <w:basedOn w:val="Navaden"/>
    <w:next w:val="Navaden"/>
    <w:qFormat/>
    <w:pPr>
      <w:keepNext/>
      <w:jc w:val="center"/>
      <w:outlineLvl w:val="3"/>
    </w:pPr>
    <w:rPr>
      <w:rFonts w:ascii="Bookman Old Style" w:hAnsi="Bookman Old Style"/>
      <w:i/>
      <w:sz w:val="21"/>
    </w:rPr>
  </w:style>
  <w:style w:type="paragraph" w:styleId="Naslov5">
    <w:name w:val="heading 5"/>
    <w:basedOn w:val="Navaden"/>
    <w:next w:val="Navaden"/>
    <w:qFormat/>
    <w:pPr>
      <w:keepNext/>
      <w:jc w:val="both"/>
      <w:outlineLvl w:val="4"/>
    </w:pPr>
    <w:rPr>
      <w:rFonts w:ascii="Bookman Old Style" w:hAnsi="Bookman Old Style"/>
      <w:b/>
      <w:sz w:val="24"/>
    </w:rPr>
  </w:style>
  <w:style w:type="paragraph" w:styleId="Naslov6">
    <w:name w:val="heading 6"/>
    <w:basedOn w:val="Navaden"/>
    <w:next w:val="Navaden"/>
    <w:qFormat/>
    <w:pPr>
      <w:keepNext/>
      <w:jc w:val="both"/>
      <w:outlineLvl w:val="5"/>
    </w:pPr>
    <w:rPr>
      <w:rFonts w:ascii="Bookman Old Style" w:hAnsi="Bookman Old Style"/>
      <w:i/>
      <w:sz w:val="21"/>
    </w:rPr>
  </w:style>
  <w:style w:type="paragraph" w:styleId="Naslov8">
    <w:name w:val="heading 8"/>
    <w:basedOn w:val="Navaden"/>
    <w:next w:val="Navaden"/>
    <w:qFormat/>
    <w:rsid w:val="002E65D3"/>
    <w:pPr>
      <w:spacing w:before="240" w:after="60"/>
      <w:outlineLvl w:val="7"/>
    </w:pPr>
    <w:rPr>
      <w:i/>
      <w:i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ubhead4">
    <w:name w:val="Subhead 4"/>
    <w:basedOn w:val="Subhead3"/>
    <w:next w:val="Subhead3"/>
    <w:pPr>
      <w:spacing w:before="113" w:after="0"/>
    </w:pPr>
    <w:rPr>
      <w:sz w:val="18"/>
    </w:rPr>
  </w:style>
  <w:style w:type="paragraph" w:customStyle="1" w:styleId="Bodyleftbold">
    <w:name w:val="Body left bold"/>
    <w:basedOn w:val="Telobesedila1"/>
    <w:pPr>
      <w:spacing w:before="113"/>
    </w:pPr>
    <w:rPr>
      <w:b/>
      <w:color w:val="auto"/>
    </w:rPr>
  </w:style>
  <w:style w:type="paragraph" w:customStyle="1" w:styleId="AliAlinea">
    <w:name w:val="AliAlinea"/>
    <w:basedOn w:val="Alinea"/>
    <w:next w:val="Alinea"/>
    <w:pPr>
      <w:tabs>
        <w:tab w:val="clear" w:pos="567"/>
        <w:tab w:val="clear" w:pos="737"/>
        <w:tab w:val="left" w:pos="850"/>
        <w:tab w:val="left" w:pos="1077"/>
      </w:tabs>
      <w:ind w:left="850"/>
    </w:pPr>
  </w:style>
  <w:style w:type="paragraph" w:customStyle="1" w:styleId="Subhead3">
    <w:name w:val="Subhead 3"/>
    <w:basedOn w:val="Subhead2"/>
    <w:next w:val="Subhead2"/>
    <w:pPr>
      <w:spacing w:before="227" w:after="57"/>
    </w:pPr>
    <w:rPr>
      <w:sz w:val="20"/>
    </w:rPr>
  </w:style>
  <w:style w:type="paragraph" w:customStyle="1" w:styleId="Alinea">
    <w:name w:val="Alinea"/>
    <w:basedOn w:val="Telobesedila1"/>
    <w:next w:val="Telobesedila1"/>
    <w:rsid w:val="00CB244D"/>
    <w:pPr>
      <w:tabs>
        <w:tab w:val="left" w:pos="567"/>
        <w:tab w:val="left" w:pos="737"/>
        <w:tab w:val="left" w:pos="3855"/>
      </w:tabs>
      <w:spacing w:before="0"/>
      <w:ind w:left="568" w:hanging="284"/>
    </w:pPr>
    <w:rPr>
      <w:color w:val="auto"/>
    </w:rPr>
  </w:style>
  <w:style w:type="paragraph" w:customStyle="1" w:styleId="Subhead2">
    <w:name w:val="Subhead 2"/>
    <w:basedOn w:val="Subhead1"/>
    <w:rsid w:val="007B70A3"/>
    <w:pPr>
      <w:spacing w:before="283" w:after="113"/>
    </w:pPr>
    <w:rPr>
      <w:sz w:val="28"/>
      <w:szCs w:val="28"/>
    </w:rPr>
  </w:style>
  <w:style w:type="paragraph" w:customStyle="1" w:styleId="Subhead1">
    <w:name w:val="Subhead 1"/>
    <w:rsid w:val="00304B05"/>
    <w:pPr>
      <w:keepNext/>
      <w:tabs>
        <w:tab w:val="left" w:pos="850"/>
      </w:tabs>
      <w:spacing w:before="425" w:after="170"/>
      <w:ind w:left="851" w:hanging="851"/>
    </w:pPr>
    <w:rPr>
      <w:rFonts w:ascii="Tahoma" w:hAnsi="Tahoma"/>
      <w:b/>
      <w:snapToGrid w:val="0"/>
      <w:sz w:val="36"/>
      <w:szCs w:val="36"/>
    </w:rPr>
  </w:style>
  <w:style w:type="paragraph" w:customStyle="1" w:styleId="Telobesedila1">
    <w:name w:val="Telo besedila1"/>
    <w:rsid w:val="00304B05"/>
    <w:pPr>
      <w:spacing w:before="120" w:line="280" w:lineRule="atLeast"/>
      <w:jc w:val="both"/>
    </w:pPr>
    <w:rPr>
      <w:rFonts w:ascii="Arial" w:hAnsi="Arial"/>
      <w:snapToGrid w:val="0"/>
      <w:color w:val="000000"/>
      <w:sz w:val="22"/>
      <w:szCs w:val="22"/>
    </w:rPr>
  </w:style>
  <w:style w:type="paragraph" w:customStyle="1" w:styleId="Telobesedila21">
    <w:name w:val="Telo besedila 21"/>
    <w:basedOn w:val="Navaden"/>
    <w:pPr>
      <w:widowControl w:val="0"/>
      <w:jc w:val="both"/>
    </w:pPr>
    <w:rPr>
      <w:rFonts w:ascii="Book Antiqua CE SLO" w:hAnsi="Book Antiqua CE SLO"/>
      <w:i/>
      <w:sz w:val="22"/>
    </w:rPr>
  </w:style>
  <w:style w:type="paragraph" w:styleId="Kazalovsebine6">
    <w:name w:val="toc 6"/>
    <w:basedOn w:val="Navaden"/>
    <w:next w:val="Navaden"/>
    <w:autoRedefine/>
    <w:semiHidden/>
    <w:pPr>
      <w:widowControl w:val="0"/>
      <w:tabs>
        <w:tab w:val="right" w:pos="8505"/>
      </w:tabs>
      <w:ind w:left="1100"/>
    </w:pPr>
    <w:rPr>
      <w:rFonts w:ascii="Book Antiqua CE SLO" w:hAnsi="Book Antiqua CE SLO"/>
      <w:sz w:val="22"/>
      <w:lang w:val="en-GB"/>
    </w:rPr>
  </w:style>
  <w:style w:type="paragraph" w:styleId="Sprotnaopomba-besedilo">
    <w:name w:val="footnote text"/>
    <w:basedOn w:val="Navaden"/>
    <w:semiHidden/>
    <w:rPr>
      <w:rFonts w:ascii="Times New Roman CE SLO" w:hAnsi="Times New Roman CE SLO"/>
      <w:lang w:val="en-GB"/>
    </w:rPr>
  </w:style>
  <w:style w:type="character" w:styleId="Sprotnaopomba-sklic">
    <w:name w:val="footnote reference"/>
    <w:semiHidden/>
    <w:rPr>
      <w:vertAlign w:val="superscript"/>
    </w:rPr>
  </w:style>
  <w:style w:type="paragraph" w:styleId="Telobesedila">
    <w:name w:val="Body Text"/>
    <w:basedOn w:val="Navaden"/>
    <w:link w:val="TelobesedilaZnak"/>
    <w:pPr>
      <w:jc w:val="both"/>
    </w:pPr>
    <w:rPr>
      <w:rFonts w:ascii="Bookman Old Style" w:hAnsi="Bookman Old Style"/>
    </w:rPr>
  </w:style>
  <w:style w:type="paragraph" w:styleId="Telobesedila2">
    <w:name w:val="Body Text 2"/>
    <w:basedOn w:val="Navaden"/>
    <w:pPr>
      <w:jc w:val="both"/>
    </w:pPr>
    <w:rPr>
      <w:rFonts w:ascii="Bookman Old Style" w:hAnsi="Bookman Old Style"/>
      <w:sz w:val="22"/>
    </w:rPr>
  </w:style>
  <w:style w:type="paragraph" w:styleId="Telobesedila3">
    <w:name w:val="Body Text 3"/>
    <w:basedOn w:val="Navaden"/>
    <w:pPr>
      <w:jc w:val="both"/>
    </w:pPr>
    <w:rPr>
      <w:rFonts w:ascii="Bookman Old Style" w:hAnsi="Bookman Old Style"/>
      <w:sz w:val="21"/>
    </w:r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Pripombabesedilo">
    <w:name w:val="annotation text"/>
    <w:basedOn w:val="Navaden"/>
    <w:link w:val="PripombabesediloZnak"/>
    <w:semiHidden/>
    <w:pPr>
      <w:widowControl w:val="0"/>
      <w:jc w:val="both"/>
    </w:pPr>
    <w:rPr>
      <w:rFonts w:ascii="Book Antiqua CE SLO" w:hAnsi="Book Antiqua CE SLO"/>
      <w:lang w:val="en-GB"/>
    </w:rPr>
  </w:style>
  <w:style w:type="paragraph" w:styleId="Telobesedila-zamik">
    <w:name w:val="Body Text Indent"/>
    <w:basedOn w:val="Navaden"/>
    <w:pPr>
      <w:ind w:left="993" w:hanging="993"/>
      <w:jc w:val="both"/>
    </w:pPr>
    <w:rPr>
      <w:rFonts w:ascii="Bookman Old Style" w:hAnsi="Bookman Old Style"/>
      <w:i/>
      <w:sz w:val="21"/>
    </w:rPr>
  </w:style>
  <w:style w:type="paragraph" w:styleId="Besedilooblaka">
    <w:name w:val="Balloon Text"/>
    <w:basedOn w:val="Navaden"/>
    <w:semiHidden/>
    <w:rsid w:val="004D1190"/>
    <w:rPr>
      <w:rFonts w:ascii="Tahoma" w:hAnsi="Tahoma" w:cs="Tahoma"/>
      <w:sz w:val="16"/>
      <w:szCs w:val="16"/>
    </w:rPr>
  </w:style>
  <w:style w:type="paragraph" w:styleId="Glava">
    <w:name w:val="header"/>
    <w:basedOn w:val="Navaden"/>
    <w:rsid w:val="00775ABE"/>
    <w:pPr>
      <w:tabs>
        <w:tab w:val="center" w:pos="4536"/>
        <w:tab w:val="right" w:pos="9072"/>
      </w:tabs>
    </w:pPr>
  </w:style>
  <w:style w:type="paragraph" w:customStyle="1" w:styleId="BodyText21">
    <w:name w:val="Body Text 21"/>
    <w:basedOn w:val="Navaden"/>
    <w:rsid w:val="002E65D3"/>
    <w:pPr>
      <w:widowControl w:val="0"/>
      <w:jc w:val="both"/>
    </w:pPr>
    <w:rPr>
      <w:rFonts w:ascii="Book Antiqua CE SLO" w:hAnsi="Book Antiqua CE SLO"/>
      <w:i/>
      <w:sz w:val="22"/>
    </w:rPr>
  </w:style>
  <w:style w:type="table" w:styleId="Tabelamrea">
    <w:name w:val="Table Grid"/>
    <w:basedOn w:val="Navadnatabela"/>
    <w:rsid w:val="006B1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1">
    <w:name w:val="Body Text Indent 31"/>
    <w:basedOn w:val="Navaden"/>
    <w:rsid w:val="00C07E92"/>
    <w:pPr>
      <w:widowControl w:val="0"/>
      <w:ind w:firstLine="284"/>
      <w:jc w:val="both"/>
    </w:pPr>
    <w:rPr>
      <w:rFonts w:ascii="Book Antiqua CE SLO" w:hAnsi="Book Antiqua CE SLO"/>
      <w:sz w:val="22"/>
    </w:rPr>
  </w:style>
  <w:style w:type="paragraph" w:customStyle="1" w:styleId="BodyTextIndent22">
    <w:name w:val="Body Text Indent 22"/>
    <w:basedOn w:val="Navaden"/>
    <w:rsid w:val="00314A2B"/>
    <w:pPr>
      <w:widowControl w:val="0"/>
      <w:ind w:left="284"/>
      <w:jc w:val="both"/>
    </w:pPr>
    <w:rPr>
      <w:rFonts w:ascii="Book Antiqua CE SLO" w:hAnsi="Book Antiqua CE SLO"/>
      <w:sz w:val="22"/>
    </w:rPr>
  </w:style>
  <w:style w:type="paragraph" w:styleId="Napis">
    <w:name w:val="caption"/>
    <w:basedOn w:val="Navaden"/>
    <w:next w:val="Navaden"/>
    <w:qFormat/>
    <w:rsid w:val="0031394B"/>
    <w:pPr>
      <w:widowControl w:val="0"/>
      <w:jc w:val="center"/>
    </w:pPr>
    <w:rPr>
      <w:i/>
      <w:sz w:val="22"/>
    </w:rPr>
  </w:style>
  <w:style w:type="paragraph" w:styleId="Telobesedila-zamik2">
    <w:name w:val="Body Text Indent 2"/>
    <w:basedOn w:val="Navaden"/>
    <w:rsid w:val="00A7548F"/>
    <w:pPr>
      <w:spacing w:after="120" w:line="480" w:lineRule="auto"/>
      <w:ind w:left="283"/>
    </w:pPr>
  </w:style>
  <w:style w:type="paragraph" w:customStyle="1" w:styleId="Slika">
    <w:name w:val="Slika"/>
    <w:basedOn w:val="Telobesedila1"/>
    <w:rsid w:val="00304B05"/>
    <w:pPr>
      <w:jc w:val="center"/>
    </w:pPr>
    <w:rPr>
      <w:rFonts w:cs="Arial"/>
      <w:b/>
    </w:rPr>
  </w:style>
  <w:style w:type="paragraph" w:customStyle="1" w:styleId="ZnakZnak1">
    <w:name w:val="Znak Znak1"/>
    <w:basedOn w:val="Navaden"/>
    <w:rsid w:val="003D31B0"/>
    <w:pPr>
      <w:spacing w:after="160" w:line="240" w:lineRule="exact"/>
    </w:pPr>
    <w:rPr>
      <w:rFonts w:ascii="Tahoma" w:hAnsi="Tahoma" w:cs="Tahoma"/>
      <w:color w:val="222222"/>
      <w:lang w:val="en-US" w:eastAsia="en-US"/>
    </w:rPr>
  </w:style>
  <w:style w:type="paragraph" w:styleId="Odstavekseznama">
    <w:name w:val="List Paragraph"/>
    <w:basedOn w:val="Navaden"/>
    <w:uiPriority w:val="34"/>
    <w:qFormat/>
    <w:rsid w:val="00C852E7"/>
    <w:pPr>
      <w:ind w:left="720"/>
      <w:contextualSpacing/>
    </w:pPr>
  </w:style>
  <w:style w:type="character" w:styleId="Pripombasklic">
    <w:name w:val="annotation reference"/>
    <w:uiPriority w:val="99"/>
    <w:semiHidden/>
    <w:unhideWhenUsed/>
    <w:rsid w:val="00C653AF"/>
    <w:rPr>
      <w:sz w:val="16"/>
      <w:szCs w:val="16"/>
    </w:rPr>
  </w:style>
  <w:style w:type="paragraph" w:styleId="Zadevapripombe">
    <w:name w:val="annotation subject"/>
    <w:basedOn w:val="Pripombabesedilo"/>
    <w:next w:val="Pripombabesedilo"/>
    <w:link w:val="ZadevapripombeZnak"/>
    <w:uiPriority w:val="99"/>
    <w:semiHidden/>
    <w:unhideWhenUsed/>
    <w:rsid w:val="00C653AF"/>
    <w:pPr>
      <w:widowControl/>
      <w:jc w:val="left"/>
    </w:pPr>
    <w:rPr>
      <w:rFonts w:ascii="Times New Roman" w:hAnsi="Times New Roman"/>
      <w:b/>
      <w:bCs/>
      <w:lang w:val="sl-SI"/>
    </w:rPr>
  </w:style>
  <w:style w:type="character" w:customStyle="1" w:styleId="PripombabesediloZnak">
    <w:name w:val="Pripomba – besedilo Znak"/>
    <w:link w:val="Pripombabesedilo"/>
    <w:semiHidden/>
    <w:rsid w:val="00C653AF"/>
    <w:rPr>
      <w:rFonts w:ascii="Book Antiqua CE SLO" w:hAnsi="Book Antiqua CE SLO"/>
      <w:lang w:val="en-GB"/>
    </w:rPr>
  </w:style>
  <w:style w:type="character" w:customStyle="1" w:styleId="ZadevapripombeZnak">
    <w:name w:val="Zadeva pripombe Znak"/>
    <w:link w:val="Zadevapripombe"/>
    <w:uiPriority w:val="99"/>
    <w:semiHidden/>
    <w:rsid w:val="00C653AF"/>
    <w:rPr>
      <w:rFonts w:ascii="Book Antiqua CE SLO" w:hAnsi="Book Antiqua CE SLO"/>
      <w:b/>
      <w:bCs/>
      <w:lang w:val="en-GB"/>
    </w:rPr>
  </w:style>
  <w:style w:type="character" w:customStyle="1" w:styleId="TelobesedilaZnak">
    <w:name w:val="Telo besedila Znak"/>
    <w:link w:val="Telobesedila"/>
    <w:rsid w:val="001A2463"/>
    <w:rPr>
      <w:rFonts w:ascii="Bookman Old Style" w:hAnsi="Bookman Old Style"/>
    </w:rPr>
  </w:style>
  <w:style w:type="paragraph" w:styleId="Brezrazmikov">
    <w:name w:val="No Spacing"/>
    <w:uiPriority w:val="1"/>
    <w:qFormat/>
    <w:rsid w:val="00D97FA3"/>
    <w:rPr>
      <w:rFonts w:ascii="Calibri" w:eastAsia="Calibri" w:hAnsi="Calibri"/>
      <w:sz w:val="22"/>
      <w:szCs w:val="22"/>
      <w:lang w:eastAsia="en-US"/>
    </w:rPr>
  </w:style>
  <w:style w:type="paragraph" w:customStyle="1" w:styleId="CharZnak1Char">
    <w:name w:val="Char Znak1 Char"/>
    <w:basedOn w:val="Navaden"/>
    <w:rsid w:val="00AB3AE1"/>
    <w:pPr>
      <w:spacing w:after="160" w:line="240" w:lineRule="exact"/>
    </w:pPr>
    <w:rPr>
      <w:rFonts w:ascii="Tahoma" w:hAnsi="Tahoma" w:cs="Tahoma"/>
      <w:color w:val="222222"/>
      <w:lang w:val="en-US" w:eastAsia="en-US"/>
    </w:rPr>
  </w:style>
  <w:style w:type="paragraph" w:customStyle="1" w:styleId="ZnakZnak1ZnakCharZnakCharZnakCharZnakChar">
    <w:name w:val="Znak Znak1 Znak Char Znak Char Znak Char Znak Char"/>
    <w:basedOn w:val="Navaden"/>
    <w:rsid w:val="00F152C9"/>
    <w:pPr>
      <w:spacing w:after="160" w:line="240" w:lineRule="exact"/>
    </w:pPr>
    <w:rPr>
      <w:rFonts w:ascii="Tahoma" w:hAnsi="Tahoma" w:cs="Tahoma"/>
      <w:color w:val="222222"/>
      <w:lang w:val="en-US" w:eastAsia="en-US"/>
    </w:rPr>
  </w:style>
  <w:style w:type="paragraph" w:customStyle="1" w:styleId="Telobesedila20">
    <w:name w:val="Telo besedila2"/>
    <w:rsid w:val="004D781E"/>
    <w:pPr>
      <w:spacing w:before="120" w:line="280" w:lineRule="atLeast"/>
      <w:jc w:val="both"/>
    </w:pPr>
    <w:rPr>
      <w:rFonts w:ascii="Arial" w:hAnsi="Arial"/>
      <w:snapToGrid w:val="0"/>
      <w:color w:val="000000"/>
      <w:sz w:val="22"/>
      <w:szCs w:val="22"/>
    </w:rPr>
  </w:style>
  <w:style w:type="paragraph" w:customStyle="1" w:styleId="DocumentMap1">
    <w:name w:val="Document Map1"/>
    <w:basedOn w:val="Navaden"/>
    <w:rsid w:val="00D852B9"/>
    <w:pPr>
      <w:shd w:val="clear" w:color="auto" w:fill="000080"/>
    </w:pPr>
    <w:rPr>
      <w:rFonts w:ascii="Tahoma" w:hAnsi="Tahoma"/>
    </w:rPr>
  </w:style>
  <w:style w:type="paragraph" w:customStyle="1" w:styleId="Navad">
    <w:name w:val="Navad"/>
    <w:basedOn w:val="Navaden"/>
    <w:rsid w:val="00A144CF"/>
    <w:pPr>
      <w:jc w:val="both"/>
    </w:pPr>
    <w:rPr>
      <w:rFonts w:ascii="Tahoma" w:hAnsi="Tahoma" w:cs="Tahoma"/>
      <w:sz w:val="22"/>
    </w:rPr>
  </w:style>
  <w:style w:type="paragraph" w:styleId="Navadensplet">
    <w:name w:val="Normal (Web)"/>
    <w:basedOn w:val="Navaden"/>
    <w:uiPriority w:val="99"/>
    <w:semiHidden/>
    <w:unhideWhenUsed/>
    <w:rsid w:val="006C717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21283">
      <w:bodyDiv w:val="1"/>
      <w:marLeft w:val="0"/>
      <w:marRight w:val="0"/>
      <w:marTop w:val="0"/>
      <w:marBottom w:val="0"/>
      <w:divBdr>
        <w:top w:val="none" w:sz="0" w:space="0" w:color="auto"/>
        <w:left w:val="none" w:sz="0" w:space="0" w:color="auto"/>
        <w:bottom w:val="none" w:sz="0" w:space="0" w:color="auto"/>
        <w:right w:val="none" w:sz="0" w:space="0" w:color="auto"/>
      </w:divBdr>
    </w:div>
    <w:div w:id="836269279">
      <w:bodyDiv w:val="1"/>
      <w:marLeft w:val="0"/>
      <w:marRight w:val="0"/>
      <w:marTop w:val="0"/>
      <w:marBottom w:val="0"/>
      <w:divBdr>
        <w:top w:val="none" w:sz="0" w:space="0" w:color="auto"/>
        <w:left w:val="none" w:sz="0" w:space="0" w:color="auto"/>
        <w:bottom w:val="none" w:sz="0" w:space="0" w:color="auto"/>
        <w:right w:val="none" w:sz="0" w:space="0" w:color="auto"/>
      </w:divBdr>
    </w:div>
    <w:div w:id="976186440">
      <w:bodyDiv w:val="1"/>
      <w:marLeft w:val="0"/>
      <w:marRight w:val="0"/>
      <w:marTop w:val="0"/>
      <w:marBottom w:val="0"/>
      <w:divBdr>
        <w:top w:val="none" w:sz="0" w:space="0" w:color="auto"/>
        <w:left w:val="none" w:sz="0" w:space="0" w:color="auto"/>
        <w:bottom w:val="none" w:sz="0" w:space="0" w:color="auto"/>
        <w:right w:val="none" w:sz="0" w:space="0" w:color="auto"/>
      </w:divBdr>
    </w:div>
    <w:div w:id="1388994190">
      <w:bodyDiv w:val="1"/>
      <w:marLeft w:val="0"/>
      <w:marRight w:val="0"/>
      <w:marTop w:val="0"/>
      <w:marBottom w:val="0"/>
      <w:divBdr>
        <w:top w:val="none" w:sz="0" w:space="0" w:color="auto"/>
        <w:left w:val="none" w:sz="0" w:space="0" w:color="auto"/>
        <w:bottom w:val="none" w:sz="0" w:space="0" w:color="auto"/>
        <w:right w:val="none" w:sz="0" w:space="0" w:color="auto"/>
      </w:divBdr>
    </w:div>
    <w:div w:id="1479956151">
      <w:bodyDiv w:val="1"/>
      <w:marLeft w:val="0"/>
      <w:marRight w:val="0"/>
      <w:marTop w:val="0"/>
      <w:marBottom w:val="0"/>
      <w:divBdr>
        <w:top w:val="none" w:sz="0" w:space="0" w:color="auto"/>
        <w:left w:val="none" w:sz="0" w:space="0" w:color="auto"/>
        <w:bottom w:val="none" w:sz="0" w:space="0" w:color="auto"/>
        <w:right w:val="none" w:sz="0" w:space="0" w:color="auto"/>
      </w:divBdr>
    </w:div>
    <w:div w:id="1916162542">
      <w:bodyDiv w:val="1"/>
      <w:marLeft w:val="0"/>
      <w:marRight w:val="0"/>
      <w:marTop w:val="0"/>
      <w:marBottom w:val="0"/>
      <w:divBdr>
        <w:top w:val="none" w:sz="0" w:space="0" w:color="auto"/>
        <w:left w:val="none" w:sz="0" w:space="0" w:color="auto"/>
        <w:bottom w:val="none" w:sz="0" w:space="0" w:color="auto"/>
        <w:right w:val="none" w:sz="0" w:space="0" w:color="auto"/>
      </w:divBdr>
      <w:divsChild>
        <w:div w:id="1795098701">
          <w:marLeft w:val="0"/>
          <w:marRight w:val="0"/>
          <w:marTop w:val="0"/>
          <w:marBottom w:val="0"/>
          <w:divBdr>
            <w:top w:val="none" w:sz="0" w:space="0" w:color="auto"/>
            <w:left w:val="none" w:sz="0" w:space="0" w:color="auto"/>
            <w:bottom w:val="none" w:sz="0" w:space="0" w:color="auto"/>
            <w:right w:val="none" w:sz="0" w:space="0" w:color="auto"/>
          </w:divBdr>
        </w:div>
      </w:divsChild>
    </w:div>
    <w:div w:id="1918828901">
      <w:bodyDiv w:val="1"/>
      <w:marLeft w:val="0"/>
      <w:marRight w:val="0"/>
      <w:marTop w:val="0"/>
      <w:marBottom w:val="0"/>
      <w:divBdr>
        <w:top w:val="none" w:sz="0" w:space="0" w:color="auto"/>
        <w:left w:val="none" w:sz="0" w:space="0" w:color="auto"/>
        <w:bottom w:val="none" w:sz="0" w:space="0" w:color="auto"/>
        <w:right w:val="none" w:sz="0" w:space="0" w:color="auto"/>
      </w:divBdr>
    </w:div>
    <w:div w:id="1978028215">
      <w:bodyDiv w:val="1"/>
      <w:marLeft w:val="0"/>
      <w:marRight w:val="0"/>
      <w:marTop w:val="0"/>
      <w:marBottom w:val="0"/>
      <w:divBdr>
        <w:top w:val="none" w:sz="0" w:space="0" w:color="auto"/>
        <w:left w:val="none" w:sz="0" w:space="0" w:color="auto"/>
        <w:bottom w:val="none" w:sz="0" w:space="0" w:color="auto"/>
        <w:right w:val="none" w:sz="0" w:space="0" w:color="auto"/>
      </w:divBdr>
    </w:div>
    <w:div w:id="2071228282">
      <w:bodyDiv w:val="1"/>
      <w:marLeft w:val="0"/>
      <w:marRight w:val="0"/>
      <w:marTop w:val="0"/>
      <w:marBottom w:val="0"/>
      <w:divBdr>
        <w:top w:val="none" w:sz="0" w:space="0" w:color="auto"/>
        <w:left w:val="none" w:sz="0" w:space="0" w:color="auto"/>
        <w:bottom w:val="none" w:sz="0" w:space="0" w:color="auto"/>
        <w:right w:val="none" w:sz="0" w:space="0" w:color="auto"/>
      </w:divBdr>
      <w:divsChild>
        <w:div w:id="98959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A042F-B7FD-4C9D-9066-A0EDC508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FA7BB5DE.dotm</Template>
  <TotalTime>6</TotalTime>
  <Pages>4</Pages>
  <Words>1723</Words>
  <Characters>9918</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2</vt:lpstr>
    </vt:vector>
  </TitlesOfParts>
  <Company>ZZZS</Company>
  <LinksUpToDate>false</LinksUpToDate>
  <CharactersWithSpaces>11618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z050019</dc:creator>
  <cp:lastModifiedBy>Damjan Kos</cp:lastModifiedBy>
  <cp:revision>3</cp:revision>
  <cp:lastPrinted>2019-01-18T10:50:00Z</cp:lastPrinted>
  <dcterms:created xsi:type="dcterms:W3CDTF">2019-01-18T10:50:00Z</dcterms:created>
  <dcterms:modified xsi:type="dcterms:W3CDTF">2019-01-22T12:40:00Z</dcterms:modified>
</cp:coreProperties>
</file>